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FF" w:rsidRPr="004400FF" w:rsidRDefault="004400FF" w:rsidP="004400FF">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400FF">
        <w:rPr>
          <w:rFonts w:ascii="Times New Roman" w:eastAsia="Times New Roman" w:hAnsi="Times New Roman" w:cs="Times New Roman"/>
          <w:color w:val="22272F"/>
          <w:sz w:val="32"/>
          <w:szCs w:val="32"/>
          <w:lang w:eastAsia="ru-RU"/>
        </w:rPr>
        <w:t>Закон Челябинской области от 28 ноября 2002 г. N 114-ЗО</w:t>
      </w:r>
      <w:r w:rsidRPr="004400FF">
        <w:rPr>
          <w:rFonts w:ascii="Times New Roman" w:eastAsia="Times New Roman" w:hAnsi="Times New Roman" w:cs="Times New Roman"/>
          <w:color w:val="22272F"/>
          <w:sz w:val="32"/>
          <w:szCs w:val="32"/>
          <w:lang w:eastAsia="ru-RU"/>
        </w:rPr>
        <w:br/>
        <w:t>"О транспортном налоге"</w:t>
      </w:r>
    </w:p>
    <w:p w:rsidR="004400FF" w:rsidRPr="004400FF" w:rsidRDefault="004400FF" w:rsidP="004400FF">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4400FF">
        <w:rPr>
          <w:rFonts w:ascii="Times New Roman" w:eastAsia="Times New Roman" w:hAnsi="Times New Roman" w:cs="Times New Roman"/>
          <w:color w:val="3272C0"/>
          <w:sz w:val="24"/>
          <w:szCs w:val="24"/>
          <w:lang w:eastAsia="ru-RU"/>
        </w:rPr>
        <w:t>С изменениями и дополнениями от:</w:t>
      </w:r>
    </w:p>
    <w:p w:rsidR="004400FF" w:rsidRPr="004400FF" w:rsidRDefault="004400FF" w:rsidP="004400FF">
      <w:pPr>
        <w:shd w:val="clear" w:color="auto" w:fill="E1E2E2"/>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26 июня, 27 ноября 2003 г., 24 июня, 30 ноября 2004 г., 24 ноября 2005 г., 25 мая 2006 г., 27 сентября 2007 г., 30 сентября 2008 г., 29 января, 27 августа, 29 октября 2009 г., 24 июня, 23 сентября 2010 г., 29 сентября 2011 г., 29 ноября 2012 г., 27 февраля, 26 июня 2014 г., 31 марта 2015 г., 6 сентября, 26 декабря 2017 г., 2, 30 октября 2018 г., 5 февраля, 6 сентября, 28 ноября 2019 г., 9 апреля 2020 г., 28 мая, 6 октября 2021 г., 3 октября 2022 г., 3 октября, 5 декабря 2023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Принят </w:t>
      </w:r>
      <w:hyperlink r:id="rId4" w:anchor="/document/8808313/entry/0" w:history="1">
        <w:r w:rsidRPr="004400FF">
          <w:rPr>
            <w:rFonts w:ascii="Times New Roman" w:eastAsia="Times New Roman" w:hAnsi="Times New Roman" w:cs="Times New Roman"/>
            <w:color w:val="3272C0"/>
            <w:sz w:val="20"/>
            <w:szCs w:val="20"/>
            <w:lang w:eastAsia="ru-RU"/>
          </w:rPr>
          <w:t>постановлением</w:t>
        </w:r>
      </w:hyperlink>
      <w:r w:rsidRPr="004400FF">
        <w:rPr>
          <w:rFonts w:ascii="Times New Roman" w:eastAsia="Times New Roman" w:hAnsi="Times New Roman" w:cs="Times New Roman"/>
          <w:color w:val="464C55"/>
          <w:sz w:val="20"/>
          <w:szCs w:val="20"/>
          <w:lang w:eastAsia="ru-RU"/>
        </w:rPr>
        <w:t> Законодательного собрания от 28 ноября 2002 г. N 703</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Статья 1</w:t>
      </w:r>
      <w:r w:rsidRPr="004400FF">
        <w:rPr>
          <w:rFonts w:ascii="Times New Roman" w:eastAsia="Times New Roman" w:hAnsi="Times New Roman" w:cs="Times New Roman"/>
          <w:color w:val="22272F"/>
          <w:sz w:val="23"/>
          <w:szCs w:val="23"/>
          <w:lang w:eastAsia="ru-RU"/>
        </w:rPr>
        <w:t>. Общие положения</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изменен с 1 января 2022 г. - </w:t>
      </w:r>
      <w:hyperlink r:id="rId5" w:anchor="/document/402897031/entry/3"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445-ЗО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 w:anchor="/document/405330908/entry/1010"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1. Настоящий Закон в соответствии с </w:t>
      </w:r>
      <w:hyperlink r:id="rId7" w:anchor="/document/5757700/entry/364" w:history="1">
        <w:r w:rsidRPr="004400FF">
          <w:rPr>
            <w:rFonts w:ascii="Times New Roman" w:eastAsia="Times New Roman" w:hAnsi="Times New Roman" w:cs="Times New Roman"/>
            <w:color w:val="3272C0"/>
            <w:sz w:val="23"/>
            <w:szCs w:val="23"/>
            <w:lang w:eastAsia="ru-RU"/>
          </w:rPr>
          <w:t>Налоговым кодексом</w:t>
        </w:r>
      </w:hyperlink>
      <w:r w:rsidRPr="004400FF">
        <w:rPr>
          <w:rFonts w:ascii="Times New Roman" w:eastAsia="Times New Roman" w:hAnsi="Times New Roman" w:cs="Times New Roman"/>
          <w:color w:val="22272F"/>
          <w:sz w:val="23"/>
          <w:szCs w:val="23"/>
          <w:lang w:eastAsia="ru-RU"/>
        </w:rPr>
        <w:t> Российской Федерации вводит на территории Челябинской области транспортный налог (далее - налог), определяет ставку транспортного налога в пределах, установленных </w:t>
      </w:r>
      <w:hyperlink r:id="rId8" w:anchor="/document/5757700/entry/361" w:history="1">
        <w:r w:rsidRPr="004400FF">
          <w:rPr>
            <w:rFonts w:ascii="Times New Roman" w:eastAsia="Times New Roman" w:hAnsi="Times New Roman" w:cs="Times New Roman"/>
            <w:color w:val="3272C0"/>
            <w:sz w:val="23"/>
            <w:szCs w:val="23"/>
            <w:lang w:eastAsia="ru-RU"/>
          </w:rPr>
          <w:t>статьей 361</w:t>
        </w:r>
      </w:hyperlink>
      <w:r w:rsidRPr="004400FF">
        <w:rPr>
          <w:rFonts w:ascii="Times New Roman" w:eastAsia="Times New Roman" w:hAnsi="Times New Roman" w:cs="Times New Roman"/>
          <w:color w:val="22272F"/>
          <w:sz w:val="23"/>
          <w:szCs w:val="23"/>
          <w:lang w:eastAsia="ru-RU"/>
        </w:rPr>
        <w:t> Налогового кодекса Российской Федерации, порядок его уплаты налогоплательщиками, являющимися организациями, налоговые льготы, основания и порядок их применения.</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9" w:anchor="/document/8708080/entry/1" w:history="1">
        <w:r w:rsidRPr="004400FF">
          <w:rPr>
            <w:rFonts w:ascii="Times New Roman" w:eastAsia="Times New Roman" w:hAnsi="Times New Roman" w:cs="Times New Roman"/>
            <w:color w:val="3272C0"/>
            <w:sz w:val="20"/>
            <w:szCs w:val="20"/>
            <w:lang w:eastAsia="ru-RU"/>
          </w:rPr>
          <w:t>Законом</w:t>
        </w:r>
      </w:hyperlink>
      <w:r w:rsidRPr="004400FF">
        <w:rPr>
          <w:rFonts w:ascii="Times New Roman" w:eastAsia="Times New Roman" w:hAnsi="Times New Roman" w:cs="Times New Roman"/>
          <w:color w:val="464C55"/>
          <w:sz w:val="20"/>
          <w:szCs w:val="20"/>
          <w:lang w:eastAsia="ru-RU"/>
        </w:rPr>
        <w:t> Челябинской области от 27 сентября 2007 г. N 196-ЗО в пункт 2 статьи 1 настоящего Закона внесены изменения, </w:t>
      </w:r>
      <w:hyperlink r:id="rId10" w:anchor="/document/8708080/entry/2" w:history="1">
        <w:r w:rsidRPr="004400FF">
          <w:rPr>
            <w:rFonts w:ascii="Times New Roman" w:eastAsia="Times New Roman" w:hAnsi="Times New Roman" w:cs="Times New Roman"/>
            <w:color w:val="3272C0"/>
            <w:sz w:val="20"/>
            <w:szCs w:val="20"/>
            <w:lang w:eastAsia="ru-RU"/>
          </w:rPr>
          <w:t>вступающие в силу</w:t>
        </w:r>
      </w:hyperlink>
      <w:r w:rsidRPr="004400FF">
        <w:rPr>
          <w:rFonts w:ascii="Times New Roman" w:eastAsia="Times New Roman" w:hAnsi="Times New Roman" w:cs="Times New Roman"/>
          <w:color w:val="464C55"/>
          <w:sz w:val="20"/>
          <w:szCs w:val="20"/>
          <w:lang w:eastAsia="ru-RU"/>
        </w:rPr>
        <w:t> с 1 января 2008 г., но не ранее чем по истечении одного месяца со дня </w:t>
      </w:r>
      <w:hyperlink r:id="rId11" w:anchor="/document/8710080/entry/0" w:history="1">
        <w:r w:rsidRPr="004400FF">
          <w:rPr>
            <w:rFonts w:ascii="Times New Roman" w:eastAsia="Times New Roman" w:hAnsi="Times New Roman" w:cs="Times New Roman"/>
            <w:color w:val="3272C0"/>
            <w:sz w:val="20"/>
            <w:szCs w:val="20"/>
            <w:lang w:eastAsia="ru-RU"/>
          </w:rPr>
          <w:t>официального опубликования</w:t>
        </w:r>
      </w:hyperlink>
      <w:r w:rsidRPr="004400FF">
        <w:rPr>
          <w:rFonts w:ascii="Times New Roman" w:eastAsia="Times New Roman" w:hAnsi="Times New Roman" w:cs="Times New Roman"/>
          <w:color w:val="464C55"/>
          <w:sz w:val="20"/>
          <w:szCs w:val="20"/>
          <w:lang w:eastAsia="ru-RU"/>
        </w:rPr>
        <w:t> названного Закона</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8822777/entry/1020" w:history="1">
        <w:r w:rsidRPr="004400FF">
          <w:rPr>
            <w:rFonts w:ascii="Times New Roman" w:eastAsia="Times New Roman" w:hAnsi="Times New Roman" w:cs="Times New Roman"/>
            <w:color w:val="3272C0"/>
            <w:sz w:val="20"/>
            <w:szCs w:val="20"/>
            <w:lang w:eastAsia="ru-RU"/>
          </w:rPr>
          <w:t>См. текст пункта в предыдущей редакции</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2. Налогоплательщики, объект налогообложения, налоговая база, налоговый </w:t>
      </w:r>
      <w:hyperlink r:id="rId13" w:anchor="/document/5757700/entry/360" w:history="1">
        <w:r w:rsidRPr="004400FF">
          <w:rPr>
            <w:rFonts w:ascii="Times New Roman" w:eastAsia="Times New Roman" w:hAnsi="Times New Roman" w:cs="Times New Roman"/>
            <w:color w:val="3272C0"/>
            <w:sz w:val="23"/>
            <w:szCs w:val="23"/>
            <w:lang w:eastAsia="ru-RU"/>
          </w:rPr>
          <w:t>период</w:t>
        </w:r>
      </w:hyperlink>
      <w:r w:rsidRPr="004400FF">
        <w:rPr>
          <w:rFonts w:ascii="Times New Roman" w:eastAsia="Times New Roman" w:hAnsi="Times New Roman" w:cs="Times New Roman"/>
          <w:color w:val="22272F"/>
          <w:sz w:val="23"/>
          <w:szCs w:val="23"/>
          <w:lang w:eastAsia="ru-RU"/>
        </w:rPr>
        <w:t>, отчетные периоды и </w:t>
      </w:r>
      <w:hyperlink r:id="rId14" w:anchor="/document/5757700/entry/362" w:history="1">
        <w:r w:rsidRPr="004400FF">
          <w:rPr>
            <w:rFonts w:ascii="Times New Roman" w:eastAsia="Times New Roman" w:hAnsi="Times New Roman" w:cs="Times New Roman"/>
            <w:color w:val="3272C0"/>
            <w:sz w:val="23"/>
            <w:szCs w:val="23"/>
            <w:lang w:eastAsia="ru-RU"/>
          </w:rPr>
          <w:t>порядок</w:t>
        </w:r>
      </w:hyperlink>
      <w:r w:rsidRPr="004400FF">
        <w:rPr>
          <w:rFonts w:ascii="Times New Roman" w:eastAsia="Times New Roman" w:hAnsi="Times New Roman" w:cs="Times New Roman"/>
          <w:color w:val="22272F"/>
          <w:sz w:val="23"/>
          <w:szCs w:val="23"/>
          <w:lang w:eastAsia="ru-RU"/>
        </w:rPr>
        <w:t> исчисления транспортного налога устанавливаются Налоговым кодексом Российской Федерации.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Определениями Конституционного Суда РФ от 10 апреля 2002 г. </w:t>
      </w:r>
      <w:hyperlink r:id="rId15" w:anchor="/document/12127238/entry/0" w:history="1">
        <w:r w:rsidRPr="004400FF">
          <w:rPr>
            <w:rFonts w:ascii="Times New Roman" w:eastAsia="Times New Roman" w:hAnsi="Times New Roman" w:cs="Times New Roman"/>
            <w:color w:val="3272C0"/>
            <w:sz w:val="20"/>
            <w:szCs w:val="20"/>
            <w:lang w:eastAsia="ru-RU"/>
          </w:rPr>
          <w:t>N 104-О</w:t>
        </w:r>
      </w:hyperlink>
      <w:r w:rsidRPr="004400FF">
        <w:rPr>
          <w:rFonts w:ascii="Times New Roman" w:eastAsia="Times New Roman" w:hAnsi="Times New Roman" w:cs="Times New Roman"/>
          <w:color w:val="464C55"/>
          <w:sz w:val="20"/>
          <w:szCs w:val="20"/>
          <w:lang w:eastAsia="ru-RU"/>
        </w:rPr>
        <w:t> и </w:t>
      </w:r>
      <w:hyperlink r:id="rId16" w:anchor="/document/12127281/entry/0" w:history="1">
        <w:r w:rsidRPr="004400FF">
          <w:rPr>
            <w:rFonts w:ascii="Times New Roman" w:eastAsia="Times New Roman" w:hAnsi="Times New Roman" w:cs="Times New Roman"/>
            <w:color w:val="3272C0"/>
            <w:sz w:val="20"/>
            <w:szCs w:val="20"/>
            <w:lang w:eastAsia="ru-RU"/>
          </w:rPr>
          <w:t>N 107-О</w:t>
        </w:r>
      </w:hyperlink>
      <w:r w:rsidRPr="004400FF">
        <w:rPr>
          <w:rFonts w:ascii="Times New Roman" w:eastAsia="Times New Roman" w:hAnsi="Times New Roman" w:cs="Times New Roman"/>
          <w:color w:val="464C55"/>
          <w:sz w:val="20"/>
          <w:szCs w:val="20"/>
          <w:lang w:eastAsia="ru-RU"/>
        </w:rPr>
        <w:t> установлено, что положения </w:t>
      </w:r>
      <w:hyperlink r:id="rId17" w:anchor="/document/10105980/entry/6" w:history="1">
        <w:r w:rsidRPr="004400FF">
          <w:rPr>
            <w:rFonts w:ascii="Times New Roman" w:eastAsia="Times New Roman" w:hAnsi="Times New Roman" w:cs="Times New Roman"/>
            <w:color w:val="3272C0"/>
            <w:sz w:val="20"/>
            <w:szCs w:val="20"/>
            <w:lang w:eastAsia="ru-RU"/>
          </w:rPr>
          <w:t>пункта 5</w:t>
        </w:r>
      </w:hyperlink>
      <w:r w:rsidRPr="004400FF">
        <w:rPr>
          <w:rFonts w:ascii="Times New Roman" w:eastAsia="Times New Roman" w:hAnsi="Times New Roman" w:cs="Times New Roman"/>
          <w:color w:val="464C55"/>
          <w:sz w:val="20"/>
          <w:szCs w:val="20"/>
          <w:lang w:eastAsia="ru-RU"/>
        </w:rPr>
        <w:t> статьи 6 Закона РФ от 18 октября 1991 г. N 1759-1 "О дорожных фондах в Российской Федерации" о возможности установления законами субъектов РФ ставок налога с владельцев транспортных средств, превышающих ставки, установленные федеральным законом, утрачивают силу и не подлежат применению, как не соответствующие Конституции РФ</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О применении указанных Определений Конституционного суда РФ см. </w:t>
      </w:r>
      <w:hyperlink r:id="rId18" w:anchor="/document/12128823/entry/0" w:history="1">
        <w:r w:rsidRPr="004400FF">
          <w:rPr>
            <w:rFonts w:ascii="Times New Roman" w:eastAsia="Times New Roman" w:hAnsi="Times New Roman" w:cs="Times New Roman"/>
            <w:color w:val="3272C0"/>
            <w:sz w:val="20"/>
            <w:szCs w:val="20"/>
            <w:lang w:eastAsia="ru-RU"/>
          </w:rPr>
          <w:t>письмо</w:t>
        </w:r>
      </w:hyperlink>
      <w:r w:rsidRPr="004400FF">
        <w:rPr>
          <w:rFonts w:ascii="Times New Roman" w:eastAsia="Times New Roman" w:hAnsi="Times New Roman" w:cs="Times New Roman"/>
          <w:color w:val="464C55"/>
          <w:sz w:val="20"/>
          <w:szCs w:val="20"/>
          <w:lang w:eastAsia="ru-RU"/>
        </w:rPr>
        <w:t> МНС РФ от 16 октября 2002 г. N 21-4-06/132-АИ336</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Статья 2 изменена с 1 января 2020 г. - </w:t>
      </w:r>
      <w:hyperlink r:id="rId19" w:anchor="/document/73071590/entry/4"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ноября 2019 г. N 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 w:anchor="/document/405330902/entry/2"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1" w:anchor="/document/8865581/entry/1" w:history="1">
        <w:r w:rsidRPr="004400FF">
          <w:rPr>
            <w:rFonts w:ascii="Times New Roman" w:eastAsia="Times New Roman" w:hAnsi="Times New Roman" w:cs="Times New Roman"/>
            <w:color w:val="3272C0"/>
            <w:sz w:val="20"/>
            <w:szCs w:val="20"/>
            <w:lang w:eastAsia="ru-RU"/>
          </w:rPr>
          <w:t>Постановлением</w:t>
        </w:r>
      </w:hyperlink>
      <w:r w:rsidRPr="004400FF">
        <w:rPr>
          <w:rFonts w:ascii="Times New Roman" w:eastAsia="Times New Roman" w:hAnsi="Times New Roman" w:cs="Times New Roman"/>
          <w:color w:val="464C55"/>
          <w:sz w:val="20"/>
          <w:szCs w:val="20"/>
          <w:lang w:eastAsia="ru-RU"/>
        </w:rPr>
        <w:t> Уставного суда Челябинской области от 12 февраля 2013 г. N 001/13-П статья 2 настоящего Закона признана соответствующей </w:t>
      </w:r>
      <w:hyperlink r:id="rId22" w:anchor="/document/8855496/entry/0" w:history="1">
        <w:r w:rsidRPr="004400FF">
          <w:rPr>
            <w:rFonts w:ascii="Times New Roman" w:eastAsia="Times New Roman" w:hAnsi="Times New Roman" w:cs="Times New Roman"/>
            <w:color w:val="3272C0"/>
            <w:sz w:val="20"/>
            <w:szCs w:val="20"/>
            <w:lang w:eastAsia="ru-RU"/>
          </w:rPr>
          <w:t>Уставу</w:t>
        </w:r>
      </w:hyperlink>
      <w:r w:rsidRPr="004400FF">
        <w:rPr>
          <w:rFonts w:ascii="Times New Roman" w:eastAsia="Times New Roman" w:hAnsi="Times New Roman" w:cs="Times New Roman"/>
          <w:color w:val="464C55"/>
          <w:sz w:val="20"/>
          <w:szCs w:val="20"/>
          <w:lang w:eastAsia="ru-RU"/>
        </w:rPr>
        <w:t> (Основному Закону) Челябинской области</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Решением Челябинского областного суда от 19 мая 2011 г., оставленным без изменения </w:t>
      </w:r>
      <w:hyperlink r:id="rId23" w:anchor="/document/58203135/entry/1111" w:history="1">
        <w:r w:rsidRPr="004400FF">
          <w:rPr>
            <w:rFonts w:ascii="Times New Roman" w:eastAsia="Times New Roman" w:hAnsi="Times New Roman" w:cs="Times New Roman"/>
            <w:color w:val="3272C0"/>
            <w:sz w:val="20"/>
            <w:szCs w:val="20"/>
            <w:lang w:eastAsia="ru-RU"/>
          </w:rPr>
          <w:t>Определением</w:t>
        </w:r>
      </w:hyperlink>
      <w:r w:rsidRPr="004400FF">
        <w:rPr>
          <w:rFonts w:ascii="Times New Roman" w:eastAsia="Times New Roman" w:hAnsi="Times New Roman" w:cs="Times New Roman"/>
          <w:color w:val="464C55"/>
          <w:sz w:val="20"/>
          <w:szCs w:val="20"/>
          <w:lang w:eastAsia="ru-RU"/>
        </w:rPr>
        <w:t> СК по административным делам Верховного Суда РФ от 3 августа 2011 г. N 48-Г11-22, заявление о признании недействующей статьи 2 настоящего Закона оставлено без удовлетворения</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Статья 2</w:t>
      </w:r>
      <w:r w:rsidRPr="004400FF">
        <w:rPr>
          <w:rFonts w:ascii="Times New Roman" w:eastAsia="Times New Roman" w:hAnsi="Times New Roman" w:cs="Times New Roman"/>
          <w:color w:val="22272F"/>
          <w:sz w:val="23"/>
          <w:szCs w:val="23"/>
          <w:lang w:eastAsia="ru-RU"/>
        </w:rPr>
        <w:t>. Налоговые ставки</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Налоговые ставки устанавливаются соответственно в зависимости от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одну единицу транспортного средства в следующих размерах:</w:t>
      </w:r>
    </w:p>
    <w:tbl>
      <w:tblPr>
        <w:tblW w:w="10185" w:type="dxa"/>
        <w:tblCellMar>
          <w:top w:w="15" w:type="dxa"/>
          <w:left w:w="15" w:type="dxa"/>
          <w:bottom w:w="15" w:type="dxa"/>
          <w:right w:w="15" w:type="dxa"/>
        </w:tblCellMar>
        <w:tblLook w:val="04A0" w:firstRow="1" w:lastRow="0" w:firstColumn="1" w:lastColumn="0" w:noHBand="0" w:noVBand="1"/>
      </w:tblPr>
      <w:tblGrid>
        <w:gridCol w:w="667"/>
        <w:gridCol w:w="7578"/>
        <w:gridCol w:w="1940"/>
      </w:tblGrid>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lastRenderedPageBreak/>
              <w:t>N</w:t>
            </w:r>
          </w:p>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п/п</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Наименование объекта налогообложения</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Налоговая</w:t>
            </w:r>
          </w:p>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ставка</w:t>
            </w:r>
          </w:p>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(в рублях)</w:t>
            </w:r>
          </w:p>
        </w:tc>
      </w:tr>
      <w:tr w:rsidR="004400FF" w:rsidRPr="004400FF" w:rsidTr="004400FF">
        <w:tc>
          <w:tcPr>
            <w:tcW w:w="66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w:t>
            </w:r>
          </w:p>
        </w:tc>
        <w:tc>
          <w:tcPr>
            <w:tcW w:w="750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w:t>
            </w:r>
          </w:p>
        </w:tc>
        <w:tc>
          <w:tcPr>
            <w:tcW w:w="192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3</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Автомобили легковые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100 л.с. (до 73,55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5,16</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100 л.с. до 150 л.с. (свыше 73.55 кВт до 110.33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13,4</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150 л.с. до 200 л.с. (свыше 110,33 кВт до 147.1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50,0</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200 л.с. до 250 л.с. (свыше 147,1 кВт до 183.9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75,0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250 л.с. (свыше 183,9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150,0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Мотоциклы и мотороллеры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20 л.с. (до 14,7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3,08</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20 л.с. до 35 л.с. (свыше 14,7 кВт до 25,74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5,16</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35 л.с. до 36 л.с. (свыше 25,74 кВт до 26,47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5,16</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36 л.с. (свыше 26,47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30,0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3</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Автобусы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200 л.с. (до 147,1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50,0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200 л.с. (свыше 147,1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100,0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4</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Автомобили грузовые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100 л.с. (до 73,55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25,0</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100 л.с. до 150 л.с. (свыше 73,55 кВт до 110,33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40,0</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150 л.с. до 200 л.с. (свыше 110,33 кВт до 147,1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50,0</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200 л.с. до 250 л.с. (свыше 147,1 кВт до 183,9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65,0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250 л.с. (свыше 183,9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85,0</w:t>
            </w:r>
          </w:p>
        </w:tc>
      </w:tr>
      <w:tr w:rsidR="004400FF" w:rsidRPr="004400FF" w:rsidTr="004400FF">
        <w:tc>
          <w:tcPr>
            <w:tcW w:w="66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w:t>
            </w:r>
          </w:p>
        </w:tc>
        <w:tc>
          <w:tcPr>
            <w:tcW w:w="750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Другие самоходные транспортные средства, машины и механизмы на пневматическом и гусеничном ходу (с каждой лошадиной силы)</w:t>
            </w:r>
          </w:p>
        </w:tc>
        <w:tc>
          <w:tcPr>
            <w:tcW w:w="192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25,0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6</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Снегоходы, мотосани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50 л.с. (до 36,77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25,0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50 л.с. (свыше 36,77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50,0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7</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Катера, моторные лодки и другие водные транспортные средства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30 л.с. (до 22,06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7,7</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30 л.с. до 100 л.с. (свыше 22,06 кВт до 73,55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50,0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100 л.с. (свыше 73,55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100,0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8</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Яхты и другие парусно-моторные суда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100 л.с. (до 73,55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100,0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100 л.с. (свыше 73,55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200,0</w:t>
            </w:r>
          </w:p>
        </w:tc>
      </w:tr>
      <w:tr w:rsidR="004400FF" w:rsidRPr="004400FF" w:rsidTr="004400FF">
        <w:tc>
          <w:tcPr>
            <w:tcW w:w="66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9</w:t>
            </w:r>
          </w:p>
        </w:tc>
        <w:tc>
          <w:tcPr>
            <w:tcW w:w="750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Гидроциклы с мощностью двигателя (с каждой лошадиной силы):</w:t>
            </w:r>
          </w:p>
        </w:tc>
        <w:tc>
          <w:tcPr>
            <w:tcW w:w="1920" w:type="dxa"/>
            <w:tcBorders>
              <w:top w:val="single" w:sz="6" w:space="0" w:color="000000"/>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r>
      <w:tr w:rsidR="004400FF" w:rsidRPr="004400FF" w:rsidTr="004400FF">
        <w:tc>
          <w:tcPr>
            <w:tcW w:w="66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 </w:t>
            </w:r>
          </w:p>
        </w:tc>
        <w:tc>
          <w:tcPr>
            <w:tcW w:w="7500" w:type="dxa"/>
            <w:tcBorders>
              <w:left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до 100 л.с. (до 73,55 кВт) включительно</w:t>
            </w:r>
          </w:p>
        </w:tc>
        <w:tc>
          <w:tcPr>
            <w:tcW w:w="1920" w:type="dxa"/>
            <w:tcBorders>
              <w:left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125,0</w:t>
            </w:r>
          </w:p>
        </w:tc>
      </w:tr>
      <w:tr w:rsidR="004400FF" w:rsidRPr="004400FF" w:rsidTr="004400FF">
        <w:tc>
          <w:tcPr>
            <w:tcW w:w="66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lastRenderedPageBreak/>
              <w:t> </w:t>
            </w:r>
          </w:p>
        </w:tc>
        <w:tc>
          <w:tcPr>
            <w:tcW w:w="750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свыше 100 л.с. (свыше 73,55 кВт)</w:t>
            </w:r>
          </w:p>
        </w:tc>
        <w:tc>
          <w:tcPr>
            <w:tcW w:w="1920" w:type="dxa"/>
            <w:tcBorders>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250,0</w:t>
            </w:r>
          </w:p>
        </w:tc>
      </w:tr>
      <w:tr w:rsidR="004400FF" w:rsidRPr="004400FF" w:rsidTr="004400FF">
        <w:tc>
          <w:tcPr>
            <w:tcW w:w="66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10</w:t>
            </w:r>
          </w:p>
        </w:tc>
        <w:tc>
          <w:tcPr>
            <w:tcW w:w="750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92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100,0</w:t>
            </w:r>
          </w:p>
        </w:tc>
      </w:tr>
      <w:tr w:rsidR="004400FF" w:rsidRPr="004400FF" w:rsidTr="004400FF">
        <w:tc>
          <w:tcPr>
            <w:tcW w:w="66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11</w:t>
            </w:r>
          </w:p>
        </w:tc>
        <w:tc>
          <w:tcPr>
            <w:tcW w:w="750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Самолеты, вертолеты и иные воздушные суда, имеющие двигатели (с каждой лошадиной силы)</w:t>
            </w:r>
          </w:p>
        </w:tc>
        <w:tc>
          <w:tcPr>
            <w:tcW w:w="192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125,0</w:t>
            </w:r>
          </w:p>
        </w:tc>
      </w:tr>
      <w:tr w:rsidR="004400FF" w:rsidRPr="004400FF" w:rsidTr="004400FF">
        <w:tc>
          <w:tcPr>
            <w:tcW w:w="66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12</w:t>
            </w:r>
          </w:p>
        </w:tc>
        <w:tc>
          <w:tcPr>
            <w:tcW w:w="750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Самолеты, имеющие реактивные двигатели (с каждого килограмма силы тяги)</w:t>
            </w:r>
          </w:p>
        </w:tc>
        <w:tc>
          <w:tcPr>
            <w:tcW w:w="192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100,0</w:t>
            </w:r>
          </w:p>
        </w:tc>
      </w:tr>
      <w:tr w:rsidR="004400FF" w:rsidRPr="004400FF" w:rsidTr="004400FF">
        <w:tc>
          <w:tcPr>
            <w:tcW w:w="66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13</w:t>
            </w:r>
          </w:p>
        </w:tc>
        <w:tc>
          <w:tcPr>
            <w:tcW w:w="750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Другие водные и воздушные транспортные средства, не имеющие двигателей (с единицы транспортного средства)</w:t>
            </w:r>
          </w:p>
        </w:tc>
        <w:tc>
          <w:tcPr>
            <w:tcW w:w="1920" w:type="dxa"/>
            <w:tcBorders>
              <w:top w:val="single" w:sz="6" w:space="0" w:color="000000"/>
              <w:left w:val="single" w:sz="6" w:space="0" w:color="000000"/>
              <w:bottom w:val="single" w:sz="6" w:space="0" w:color="000000"/>
              <w:right w:val="single" w:sz="6" w:space="0" w:color="000000"/>
            </w:tcBorders>
            <w:hideMark/>
          </w:tcPr>
          <w:p w:rsidR="004400FF" w:rsidRPr="004400FF" w:rsidRDefault="004400FF" w:rsidP="004400FF">
            <w:pPr>
              <w:spacing w:after="0" w:line="240" w:lineRule="auto"/>
              <w:jc w:val="center"/>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1 000,0</w:t>
            </w:r>
          </w:p>
        </w:tc>
      </w:tr>
    </w:tbl>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Статья 3</w:t>
      </w:r>
      <w:r w:rsidRPr="004400FF">
        <w:rPr>
          <w:rFonts w:ascii="Times New Roman" w:eastAsia="Times New Roman" w:hAnsi="Times New Roman" w:cs="Times New Roman"/>
          <w:color w:val="22272F"/>
          <w:sz w:val="23"/>
          <w:szCs w:val="23"/>
          <w:lang w:eastAsia="ru-RU"/>
        </w:rPr>
        <w:t>. Исключена с 1 января 2021 г. - </w:t>
      </w:r>
      <w:hyperlink r:id="rId24" w:anchor="/document/73071590/entry/5" w:history="1">
        <w:r w:rsidRPr="004400FF">
          <w:rPr>
            <w:rFonts w:ascii="Times New Roman" w:eastAsia="Times New Roman" w:hAnsi="Times New Roman" w:cs="Times New Roman"/>
            <w:color w:val="3272C0"/>
            <w:sz w:val="23"/>
            <w:szCs w:val="23"/>
            <w:lang w:eastAsia="ru-RU"/>
          </w:rPr>
          <w:t>Закон</w:t>
        </w:r>
      </w:hyperlink>
      <w:r w:rsidRPr="004400FF">
        <w:rPr>
          <w:rFonts w:ascii="Times New Roman" w:eastAsia="Times New Roman" w:hAnsi="Times New Roman" w:cs="Times New Roman"/>
          <w:color w:val="22272F"/>
          <w:sz w:val="23"/>
          <w:szCs w:val="23"/>
          <w:lang w:eastAsia="ru-RU"/>
        </w:rPr>
        <w:t> Челябинской области от 28 ноября 2019 г. N 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405330905/entry/3"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Статья 3-1.</w:t>
      </w:r>
      <w:r w:rsidRPr="004400FF">
        <w:rPr>
          <w:rFonts w:ascii="Times New Roman" w:eastAsia="Times New Roman" w:hAnsi="Times New Roman" w:cs="Times New Roman"/>
          <w:color w:val="22272F"/>
          <w:sz w:val="23"/>
          <w:szCs w:val="23"/>
          <w:lang w:eastAsia="ru-RU"/>
        </w:rPr>
        <w:t> </w:t>
      </w:r>
      <w:hyperlink r:id="rId26" w:anchor="/document/8855501/entry/1012" w:history="1">
        <w:r w:rsidRPr="004400FF">
          <w:rPr>
            <w:rFonts w:ascii="Times New Roman" w:eastAsia="Times New Roman" w:hAnsi="Times New Roman" w:cs="Times New Roman"/>
            <w:color w:val="3272C0"/>
            <w:sz w:val="23"/>
            <w:szCs w:val="23"/>
            <w:lang w:eastAsia="ru-RU"/>
          </w:rPr>
          <w:t>Исключена</w:t>
        </w:r>
      </w:hyperlink>
      <w:r w:rsidRPr="004400FF">
        <w:rPr>
          <w:rFonts w:ascii="Times New Roman" w:eastAsia="Times New Roman" w:hAnsi="Times New Roman" w:cs="Times New Roman"/>
          <w:color w:val="22272F"/>
          <w:sz w:val="23"/>
          <w:szCs w:val="23"/>
          <w:lang w:eastAsia="ru-RU"/>
        </w:rPr>
        <w:t> с 1 января 2007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См. текст </w:t>
      </w:r>
      <w:hyperlink r:id="rId27" w:anchor="/document/8821833/entry/301" w:history="1">
        <w:r w:rsidRPr="004400FF">
          <w:rPr>
            <w:rFonts w:ascii="Times New Roman" w:eastAsia="Times New Roman" w:hAnsi="Times New Roman" w:cs="Times New Roman"/>
            <w:color w:val="3272C0"/>
            <w:sz w:val="20"/>
            <w:szCs w:val="20"/>
            <w:lang w:eastAsia="ru-RU"/>
          </w:rPr>
          <w:t>статьи 3-1</w:t>
        </w:r>
      </w:hyperlink>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Решением Челябинского областного суда от 19 мая 2011 г., оставленным без изменения </w:t>
      </w:r>
      <w:hyperlink r:id="rId28" w:anchor="/document/58203135/entry/1111" w:history="1">
        <w:r w:rsidRPr="004400FF">
          <w:rPr>
            <w:rFonts w:ascii="Times New Roman" w:eastAsia="Times New Roman" w:hAnsi="Times New Roman" w:cs="Times New Roman"/>
            <w:color w:val="3272C0"/>
            <w:sz w:val="20"/>
            <w:szCs w:val="20"/>
            <w:lang w:eastAsia="ru-RU"/>
          </w:rPr>
          <w:t>Определением</w:t>
        </w:r>
      </w:hyperlink>
      <w:r w:rsidRPr="004400FF">
        <w:rPr>
          <w:rFonts w:ascii="Times New Roman" w:eastAsia="Times New Roman" w:hAnsi="Times New Roman" w:cs="Times New Roman"/>
          <w:color w:val="464C55"/>
          <w:sz w:val="20"/>
          <w:szCs w:val="20"/>
          <w:lang w:eastAsia="ru-RU"/>
        </w:rPr>
        <w:t> СК по административным делам Верховного Суда РФ от 3 августа 2011 г. N 48-Г11-22, заявление о признании недействующими </w:t>
      </w:r>
      <w:hyperlink r:id="rId29" w:anchor="/document/8808312/entry/4020" w:history="1">
        <w:r w:rsidRPr="004400FF">
          <w:rPr>
            <w:rFonts w:ascii="Times New Roman" w:eastAsia="Times New Roman" w:hAnsi="Times New Roman" w:cs="Times New Roman"/>
            <w:color w:val="3272C0"/>
            <w:sz w:val="20"/>
            <w:szCs w:val="20"/>
            <w:lang w:eastAsia="ru-RU"/>
          </w:rPr>
          <w:t>пунктов 2</w:t>
        </w:r>
      </w:hyperlink>
      <w:r w:rsidRPr="004400FF">
        <w:rPr>
          <w:rFonts w:ascii="Times New Roman" w:eastAsia="Times New Roman" w:hAnsi="Times New Roman" w:cs="Times New Roman"/>
          <w:color w:val="464C55"/>
          <w:sz w:val="20"/>
          <w:szCs w:val="20"/>
          <w:lang w:eastAsia="ru-RU"/>
        </w:rPr>
        <w:t> и </w:t>
      </w:r>
      <w:hyperlink r:id="rId30" w:anchor="/document/8808312/entry/4030" w:history="1">
        <w:r w:rsidRPr="004400FF">
          <w:rPr>
            <w:rFonts w:ascii="Times New Roman" w:eastAsia="Times New Roman" w:hAnsi="Times New Roman" w:cs="Times New Roman"/>
            <w:color w:val="3272C0"/>
            <w:sz w:val="20"/>
            <w:szCs w:val="20"/>
            <w:lang w:eastAsia="ru-RU"/>
          </w:rPr>
          <w:t>3 статьи 4</w:t>
        </w:r>
      </w:hyperlink>
      <w:r w:rsidRPr="004400FF">
        <w:rPr>
          <w:rFonts w:ascii="Times New Roman" w:eastAsia="Times New Roman" w:hAnsi="Times New Roman" w:cs="Times New Roman"/>
          <w:color w:val="464C55"/>
          <w:sz w:val="20"/>
          <w:szCs w:val="20"/>
          <w:lang w:eastAsia="ru-RU"/>
        </w:rPr>
        <w:t> настоящего Закона оставлено без удовлетворения</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Статья 4</w:t>
      </w:r>
      <w:r w:rsidRPr="004400FF">
        <w:rPr>
          <w:rFonts w:ascii="Times New Roman" w:eastAsia="Times New Roman" w:hAnsi="Times New Roman" w:cs="Times New Roman"/>
          <w:color w:val="22272F"/>
          <w:sz w:val="23"/>
          <w:szCs w:val="23"/>
          <w:lang w:eastAsia="ru-RU"/>
        </w:rPr>
        <w:t>. Налоговые льготы</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1. От уплаты налога освобождаются:</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1) физические лица, подвергшиеся воздействию радиации вследствие чернобыльской катастрофы, категории которых установлены в </w:t>
      </w:r>
      <w:hyperlink r:id="rId31" w:anchor="/document/10100264/entry/0" w:history="1">
        <w:r w:rsidRPr="004400FF">
          <w:rPr>
            <w:rFonts w:ascii="Times New Roman" w:eastAsia="Times New Roman" w:hAnsi="Times New Roman" w:cs="Times New Roman"/>
            <w:color w:val="3272C0"/>
            <w:sz w:val="23"/>
            <w:szCs w:val="23"/>
            <w:lang w:eastAsia="ru-RU"/>
          </w:rPr>
          <w:t>Законе</w:t>
        </w:r>
      </w:hyperlink>
      <w:r w:rsidRPr="004400FF">
        <w:rPr>
          <w:rFonts w:ascii="Times New Roman" w:eastAsia="Times New Roman" w:hAnsi="Times New Roman" w:cs="Times New Roman"/>
          <w:color w:val="22272F"/>
          <w:sz w:val="23"/>
          <w:szCs w:val="23"/>
          <w:lang w:eastAsia="ru-RU"/>
        </w:rPr>
        <w:t> Российской Федерации "О социальной защите граждан, подвергшихся воздействию радиации вследствие катастрофы на Чернобыльской АЭС"; лица, подвергшиеся воздействию радиации вследствие участия в испытаниях ядерного и термоядерного оружия, а также ликвидации аварии ядерных установок на средствах вооружения и военных объектах в составе подразделений особого риска, категории которых установлены в </w:t>
      </w:r>
      <w:hyperlink r:id="rId32" w:anchor="/document/172320/entry/0" w:history="1">
        <w:r w:rsidRPr="004400FF">
          <w:rPr>
            <w:rFonts w:ascii="Times New Roman" w:eastAsia="Times New Roman" w:hAnsi="Times New Roman" w:cs="Times New Roman"/>
            <w:color w:val="3272C0"/>
            <w:sz w:val="23"/>
            <w:szCs w:val="23"/>
            <w:lang w:eastAsia="ru-RU"/>
          </w:rPr>
          <w:t>Постановлении</w:t>
        </w:r>
      </w:hyperlink>
      <w:r w:rsidRPr="004400FF">
        <w:rPr>
          <w:rFonts w:ascii="Times New Roman" w:eastAsia="Times New Roman" w:hAnsi="Times New Roman" w:cs="Times New Roman"/>
          <w:color w:val="22272F"/>
          <w:sz w:val="23"/>
          <w:szCs w:val="23"/>
          <w:lang w:eastAsia="ru-RU"/>
        </w:rPr>
        <w:t>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 подвергшиеся воздействию радиации вследствие аварии в 1957 году на производственном объединении "Маяк", категории которых установлены в </w:t>
      </w:r>
      <w:hyperlink r:id="rId33" w:anchor="/document/179742/entry/0" w:history="1">
        <w:r w:rsidRPr="004400FF">
          <w:rPr>
            <w:rFonts w:ascii="Times New Roman" w:eastAsia="Times New Roman" w:hAnsi="Times New Roman" w:cs="Times New Roman"/>
            <w:color w:val="3272C0"/>
            <w:sz w:val="23"/>
            <w:szCs w:val="23"/>
            <w:lang w:eastAsia="ru-RU"/>
          </w:rPr>
          <w:t>Законе</w:t>
        </w:r>
      </w:hyperlink>
      <w:r w:rsidRPr="004400FF">
        <w:rPr>
          <w:rFonts w:ascii="Times New Roman" w:eastAsia="Times New Roman" w:hAnsi="Times New Roman" w:cs="Times New Roman"/>
          <w:color w:val="22272F"/>
          <w:sz w:val="23"/>
          <w:szCs w:val="23"/>
          <w:lang w:eastAsia="ru-RU"/>
        </w:rPr>
        <w:t>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лица, подвергшиеся воздействию радиации в результате ядерных испытаний на Семипалатинском полигоне, категории которых установлены </w:t>
      </w:r>
      <w:hyperlink r:id="rId34" w:anchor="/document/12125351/entry/0" w:history="1">
        <w:r w:rsidRPr="004400FF">
          <w:rPr>
            <w:rFonts w:ascii="Times New Roman" w:eastAsia="Times New Roman" w:hAnsi="Times New Roman" w:cs="Times New Roman"/>
            <w:color w:val="3272C0"/>
            <w:sz w:val="23"/>
            <w:szCs w:val="23"/>
            <w:lang w:eastAsia="ru-RU"/>
          </w:rPr>
          <w:t>Федеральным законом</w:t>
        </w:r>
      </w:hyperlink>
      <w:r w:rsidRPr="004400FF">
        <w:rPr>
          <w:rFonts w:ascii="Times New Roman" w:eastAsia="Times New Roman" w:hAnsi="Times New Roman" w:cs="Times New Roman"/>
          <w:color w:val="22272F"/>
          <w:sz w:val="23"/>
          <w:szCs w:val="23"/>
          <w:lang w:eastAsia="ru-RU"/>
        </w:rPr>
        <w:t> "О социальных гарантиях гражданам, подвергшимся радиационному воздействию вследствие ядерных испытаний на Семипалатинском полигоне";</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2) Герои Советского Союза, Герои Российской Федерации, полные кавалеры ордена Славы, Герои Социалистического Труда и полные кавалеры ордена Трудовой Славы;</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3) инвалиды Великой Отечественной войны, инвалиды боевых действий, военнослужащие и лица рядового и начальствующего состава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 участники Великой Отечественной войны;</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lastRenderedPageBreak/>
        <w:t>4) семьи, имеющие детей-инвалидов, а также инвалиды I и II групп;</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5) общественные организации инвалидов, использующие транспортные средства для осуществления своей уставной деятельности (не более 2 единиц);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от общего числа работников, а их доля в фонде оплаты труда - не менее 25 процентов;</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Подпункт 6 изменен с 3 октября 2023 г. - </w:t>
      </w:r>
      <w:hyperlink r:id="rId35" w:anchor="/document/407768164/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3 октября 2023 г. N 920-ЗО</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36" w:anchor="/document/407768164/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2023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 w:anchor="/document/405330910/entry/4016"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6) организации - по транспортным средствам, используемым для осуществления регулярных перевозок пассажиров и багажа автомобильным транспортом (далее - регулярные перевозки) по регулируемым тарифам по муниципальным маршрутам регулярных перевозок в границах Челябинской области.</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Документами, подтверждающими право налогоплательщика на применение налоговой льготы, являются государственный или муниципальный контракт о выполнении работ, связанных с осуществлением регулярных перевозок по регулируемым тарифам по муниципальным маршрутам регулярных перевозок в границах Челябинской области (далее - контракт), а также акт наличия транспортных средств, предусмотренных контрактом, или аналогичный документ, предусмотренный контрактом или дополнительным соглашением к контракту;</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 организации, осуществляющие строительство, реконструкцию, ремонт и содержание областных автомобильных дорог общего пользования, улиц и дорог населенных пунктов Челябинской области и искусственных сооружений на них, если удельный вес доходов от осуществления этой деятельности составляет 70 и более процентов;</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19765911/entry/1" w:history="1">
        <w:r w:rsidRPr="004400FF">
          <w:rPr>
            <w:rFonts w:ascii="Times New Roman" w:eastAsia="Times New Roman" w:hAnsi="Times New Roman" w:cs="Times New Roman"/>
            <w:color w:val="3272C0"/>
            <w:sz w:val="20"/>
            <w:szCs w:val="20"/>
            <w:lang w:eastAsia="ru-RU"/>
          </w:rPr>
          <w:t>Законом</w:t>
        </w:r>
      </w:hyperlink>
      <w:r w:rsidRPr="004400FF">
        <w:rPr>
          <w:rFonts w:ascii="Times New Roman" w:eastAsia="Times New Roman" w:hAnsi="Times New Roman" w:cs="Times New Roman"/>
          <w:color w:val="464C55"/>
          <w:sz w:val="20"/>
          <w:szCs w:val="20"/>
          <w:lang w:eastAsia="ru-RU"/>
        </w:rPr>
        <w:t> Челябинской области от 31 марта 2015 г. N 150-ЗО пункт 1 статьи 4 настоящее Закона дополнен подпунктом 7.1, </w:t>
      </w:r>
      <w:hyperlink r:id="rId39" w:anchor="/document/19765911/entry/2" w:history="1">
        <w:r w:rsidRPr="004400FF">
          <w:rPr>
            <w:rFonts w:ascii="Times New Roman" w:eastAsia="Times New Roman" w:hAnsi="Times New Roman" w:cs="Times New Roman"/>
            <w:color w:val="3272C0"/>
            <w:sz w:val="20"/>
            <w:szCs w:val="20"/>
            <w:lang w:eastAsia="ru-RU"/>
          </w:rPr>
          <w:t>вступающим в силу</w:t>
        </w:r>
      </w:hyperlink>
      <w:r w:rsidRPr="004400FF">
        <w:rPr>
          <w:rFonts w:ascii="Times New Roman" w:eastAsia="Times New Roman" w:hAnsi="Times New Roman" w:cs="Times New Roman"/>
          <w:color w:val="464C55"/>
          <w:sz w:val="20"/>
          <w:szCs w:val="20"/>
          <w:lang w:eastAsia="ru-RU"/>
        </w:rPr>
        <w:t> с 1 января 2016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7.1) авиационные предприятия - по транспортным средствам, используемым на территории аэропортов и не выезжающим на автомобильные дороги общего пользования;</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7.2 с 10 апреля 2020 г. - </w:t>
      </w:r>
      <w:hyperlink r:id="rId40" w:anchor="/document/73873482/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9 апреля 2020 г. N 125-ЗО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41" w:anchor="/document/73873482/entry/2" w:history="1">
        <w:r w:rsidRPr="004400FF">
          <w:rPr>
            <w:rFonts w:ascii="Times New Roman" w:eastAsia="Times New Roman" w:hAnsi="Times New Roman" w:cs="Times New Roman"/>
            <w:color w:val="3272C0"/>
            <w:sz w:val="20"/>
            <w:szCs w:val="20"/>
            <w:lang w:eastAsia="ru-RU"/>
          </w:rPr>
          <w:t>применяются</w:t>
        </w:r>
      </w:hyperlink>
      <w:r w:rsidRPr="004400FF">
        <w:rPr>
          <w:rFonts w:ascii="Times New Roman" w:eastAsia="Times New Roman" w:hAnsi="Times New Roman" w:cs="Times New Roman"/>
          <w:color w:val="464C55"/>
          <w:sz w:val="20"/>
          <w:szCs w:val="20"/>
          <w:lang w:eastAsia="ru-RU"/>
        </w:rPr>
        <w:t> в отношении налогового периода 2020 г. для организаций и налогового периода 2019 г. для индивидуальных предпринимателей</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7.2) организации и индивидуальные предприниматели, осуществляющие регулярные перевозки пассажиров автобусами в городском, пригородном и междугородном сообщении, перевозку грузов по автомобильным дорогам и перевозку неопасных отходов, включенные по состоянию на 1 марта 2020 года в единый реестр субъектов малого и среднего предпринимательства в соответствии с </w:t>
      </w:r>
      <w:hyperlink r:id="rId42" w:anchor="/document/12154854/entry/0" w:history="1">
        <w:r w:rsidRPr="004400FF">
          <w:rPr>
            <w:rFonts w:ascii="Times New Roman" w:eastAsia="Times New Roman" w:hAnsi="Times New Roman" w:cs="Times New Roman"/>
            <w:color w:val="3272C0"/>
            <w:sz w:val="23"/>
            <w:szCs w:val="23"/>
            <w:lang w:eastAsia="ru-RU"/>
          </w:rPr>
          <w:t>Федеральным законом</w:t>
        </w:r>
      </w:hyperlink>
      <w:r w:rsidRPr="004400FF">
        <w:rPr>
          <w:rFonts w:ascii="Times New Roman" w:eastAsia="Times New Roman" w:hAnsi="Times New Roman" w:cs="Times New Roman"/>
          <w:color w:val="22272F"/>
          <w:sz w:val="23"/>
          <w:szCs w:val="23"/>
          <w:lang w:eastAsia="ru-RU"/>
        </w:rPr>
        <w:t> "О развитии малого и среднего предпринимательства в Российской Федерации", - по транспортным средствам, используемым при осуществлении указанных видов деятельности;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7.3 с 31 мая 2021 г. - </w:t>
      </w:r>
      <w:hyperlink r:id="rId43" w:anchor="/document/400834665/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мая 2021 г. N 368-ЗО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44" w:anchor="/document/400834665/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2021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 xml:space="preserve">7.3) организации и индивидуальные предприниматели - резиденты индустриального (промышленного) парка, включенного в реестр индустриальных (промышленных) парков, управляющих компаний индустриальных (промышленных) парков в Челябинской области, в </w:t>
      </w:r>
      <w:r w:rsidRPr="004400FF">
        <w:rPr>
          <w:rFonts w:ascii="Times New Roman" w:eastAsia="Times New Roman" w:hAnsi="Times New Roman" w:cs="Times New Roman"/>
          <w:color w:val="22272F"/>
          <w:sz w:val="23"/>
          <w:szCs w:val="23"/>
          <w:lang w:eastAsia="ru-RU"/>
        </w:rPr>
        <w:lastRenderedPageBreak/>
        <w:t>течение пяти последовательных налоговых периодов начиная с налогового периода, по итогам которого налогоплательщик впервые обратился в налоговый орган за предоставлением налоговой льготы, - по автомобилям грузовым, автобусам и другим самоходным машинам и механизмам на пневматическом и гусеничном ходу (кроме мотосаней и снегоходов).</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Документом, подтверждающим право налогоплательщика на применение налоговой льготы, является выписка из реестра резидентов индустриального (промышленного) парка;</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7.4 с 31 мая 2021 г. - </w:t>
      </w:r>
      <w:hyperlink r:id="rId45" w:anchor="/document/400834665/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мая 2021 г. N 368-ЗО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46" w:anchor="/document/400834665/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2021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7.4) организации - управляющие компании индустриальных (промышленных) парков, включенных в реестр индустриальных (промышленных) парков, управляющих компаний индустриальных (промышленных) парков в Челябинской области, в течение пяти последовательных налоговых периодов начиная с налогового периода, по итогам которого налогоплательщик впервые обратился в налоговый орган за предоставлением налоговой льготы, - по автомобилям грузовым, автобусам и другим самоходным машинам и механизмам на пневматическом и гусеничном ходу (кроме мотосаней и снегоходов).</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Документом, подтверждающим право налогоплательщика на применение налоговой льготы, является выписка из реестра индустриальных (промышленных) парков, управляющих компаний индустриальных (промышленных) парков в Челябинской области;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7.5 с 8 октября 2021 г. - </w:t>
      </w:r>
      <w:hyperlink r:id="rId47" w:anchor="/document/402896993/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48" w:anchor="/document/402896993/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2021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7.5) организации и индивидуальные предприниматели - резиденты промышленного технопарка, включенного в реестр промышленных технопарков, управляющих компаний промышленных технопарков в Челябинской области, в течение пяти последовательных налоговых периодов начиная с налогового периода, по итогам которого налогоплательщик впервые обратился в налоговый орган за предоставлением налоговой льготы, - по автомобилям грузовым, автобусам и другим самоходным машинам и механизмам на пневматическом и гусеничном ходу (кроме мотосаней и снегоходов).</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Документом, подтверждающим право налогоплательщика на применение налоговой льготы, является выписка из реестра резидентов промышленного технопарка;</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7.6 с 8 октября 2021 г. - </w:t>
      </w:r>
      <w:hyperlink r:id="rId49" w:anchor="/document/402896993/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50" w:anchor="/document/402896993/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2021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7.6) организации - управляющие компании промышленных технопарков, включенных в реестр промышленных технопарков, управляющих компаний промышленных технопарков в Челябинской области, в течение пяти последовательных налоговых периодов начиная с налогового периода, по итогам которого налогоплательщик впервые обратился в налоговый орган за предоставлением налоговой льготы, - по автомобилям грузовым, автобусам и другим самоходным машинам и механизмам на пневматическом и гусеничном ходу (кроме мотосаней и снегоходов).</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Документом, подтверждающим право налогоплательщика на применение налоговой льготы, является выписка из реестра промышленных технопарков, управляющих компаний промышленных технопарков в Челябинской области;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lastRenderedPageBreak/>
        <w:t>Пункт 1 дополнен подпунктом 7.7 с 8 октября 2021 г. - </w:t>
      </w:r>
      <w:hyperlink r:id="rId51" w:anchor="/document/402896993/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52" w:anchor="/document/402896993/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2021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7.7) организации и индивидуальные предприниматели - резиденты особых экономических зон, созданных на территории Челябинской области, в течение десяти последовательных налоговых периодов начиная с месяца регистрации транспортного средства, но не ранее даты регистрации в качестве резидента особой экономической зоны - по автомобилям грузовым, автобусам и другим самоходным машинам и механизмам на пневматическом и гусеничном ходу (кроме мотосаней и снегоходов);</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7.8 с 8 октября 2021 г. - </w:t>
      </w:r>
      <w:hyperlink r:id="rId53" w:anchor="/document/402896993/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54" w:anchor="/document/402896993/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2021 г.</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7.8) организации - управляющие компании особых экономических зон, созданных на территории Челябинской области, в течение десяти последовательных налоговых периодов начиная с месяца регистрации транспортного средства, но не ранее даты заключения с уполномоченным Правительством Российской Федерации федеральным органом исполнительной власти соглашения об управлении особой экономической зоной - по автомобилям грузовым, автобусам и другим самоходным машинам и механизмам на пневматическом и гусеничном ходу (кроме мотосаней и снегоходов);</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7.9 с 5 октября 2022 г. - </w:t>
      </w:r>
      <w:hyperlink r:id="rId55" w:anchor="/document/405382883/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3 октября 2022 г. N 662-ЗО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56" w:anchor="/document/405382883/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2022 г., и действуют по 31 декабря 2026 г. включительно</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7.9) физические лица и организации - по транспортным средствам, оснащенным исключительно электрическими двигателями, за исключением транспортных средств, исчисление суммы налога по которым производится с учетом повышающего коэффициента в соответствии с </w:t>
      </w:r>
      <w:hyperlink r:id="rId57" w:anchor="/document/10900200/entry/36202" w:history="1">
        <w:r w:rsidRPr="004400FF">
          <w:rPr>
            <w:rFonts w:ascii="Times New Roman" w:eastAsia="Times New Roman" w:hAnsi="Times New Roman" w:cs="Times New Roman"/>
            <w:color w:val="3272C0"/>
            <w:sz w:val="23"/>
            <w:szCs w:val="23"/>
            <w:lang w:eastAsia="ru-RU"/>
          </w:rPr>
          <w:t>пунктом 2 статьи 362</w:t>
        </w:r>
      </w:hyperlink>
      <w:r w:rsidRPr="004400FF">
        <w:rPr>
          <w:rFonts w:ascii="Times New Roman" w:eastAsia="Times New Roman" w:hAnsi="Times New Roman" w:cs="Times New Roman"/>
          <w:color w:val="22272F"/>
          <w:sz w:val="23"/>
          <w:szCs w:val="23"/>
          <w:lang w:eastAsia="ru-RU"/>
        </w:rPr>
        <w:t> Налогового кодекса Российской Федерации;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1 дополнен подпунктом 7.10 с 6 декабря 2023 г. - </w:t>
      </w:r>
      <w:hyperlink r:id="rId58" w:anchor="/document/408140361/entry/3"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5 декабря 2023 г. N 964-ЗО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59" w:anchor="/document/408140361/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2023 г., и действуют по 31 декабря 2026 г. включительно</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7.10) физические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Налоговая льгота предоставляется на основании сведений, имеющихся в налоговом органе, либо на основании заявления о предоставлении налоговой льготы и документов (сведений), подтверждающих прохождение налогоплательщиком военной службы, иной приравненной к ней службы, службы в войсках национальной гвардии Российской Федерации (при наличии специального звания полиции) и участие в специальной военной операции либо подтверждающих участие в специальной военной операции в составе добровольческих формирований.</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8) </w:t>
      </w:r>
      <w:hyperlink r:id="rId60" w:anchor="/document/8737033/entry/1012" w:history="1">
        <w:r w:rsidRPr="004400FF">
          <w:rPr>
            <w:rFonts w:ascii="Times New Roman" w:eastAsia="Times New Roman" w:hAnsi="Times New Roman" w:cs="Times New Roman"/>
            <w:color w:val="3272C0"/>
            <w:sz w:val="23"/>
            <w:szCs w:val="23"/>
            <w:lang w:eastAsia="ru-RU"/>
          </w:rPr>
          <w:t>исключен</w:t>
        </w:r>
      </w:hyperlink>
      <w:r w:rsidRPr="004400FF">
        <w:rPr>
          <w:rFonts w:ascii="Times New Roman" w:eastAsia="Times New Roman" w:hAnsi="Times New Roman" w:cs="Times New Roman"/>
          <w:color w:val="22272F"/>
          <w:sz w:val="23"/>
          <w:szCs w:val="23"/>
          <w:lang w:eastAsia="ru-RU"/>
        </w:rPr>
        <w:t> с 1 января 2010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См. текст </w:t>
      </w:r>
      <w:hyperlink r:id="rId61" w:anchor="/document/8863807/entry/4018" w:history="1">
        <w:r w:rsidRPr="004400FF">
          <w:rPr>
            <w:rFonts w:ascii="Times New Roman" w:eastAsia="Times New Roman" w:hAnsi="Times New Roman" w:cs="Times New Roman"/>
            <w:color w:val="3272C0"/>
            <w:sz w:val="20"/>
            <w:szCs w:val="20"/>
            <w:lang w:eastAsia="ru-RU"/>
          </w:rPr>
          <w:t>подпункта 8 пункта 1 статьи 4</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9) </w:t>
      </w:r>
      <w:hyperlink r:id="rId62" w:anchor="/document/8737033/entry/1012" w:history="1">
        <w:r w:rsidRPr="004400FF">
          <w:rPr>
            <w:rFonts w:ascii="Times New Roman" w:eastAsia="Times New Roman" w:hAnsi="Times New Roman" w:cs="Times New Roman"/>
            <w:color w:val="3272C0"/>
            <w:sz w:val="23"/>
            <w:szCs w:val="23"/>
            <w:lang w:eastAsia="ru-RU"/>
          </w:rPr>
          <w:t>исключен</w:t>
        </w:r>
      </w:hyperlink>
      <w:r w:rsidRPr="004400FF">
        <w:rPr>
          <w:rFonts w:ascii="Times New Roman" w:eastAsia="Times New Roman" w:hAnsi="Times New Roman" w:cs="Times New Roman"/>
          <w:color w:val="22272F"/>
          <w:sz w:val="23"/>
          <w:szCs w:val="23"/>
          <w:lang w:eastAsia="ru-RU"/>
        </w:rPr>
        <w:t> с 1 января 2010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lastRenderedPageBreak/>
        <w:t>См. текст </w:t>
      </w:r>
      <w:hyperlink r:id="rId63" w:anchor="/document/8863807/entry/4019" w:history="1">
        <w:r w:rsidRPr="004400FF">
          <w:rPr>
            <w:rFonts w:ascii="Times New Roman" w:eastAsia="Times New Roman" w:hAnsi="Times New Roman" w:cs="Times New Roman"/>
            <w:color w:val="3272C0"/>
            <w:sz w:val="20"/>
            <w:szCs w:val="20"/>
            <w:lang w:eastAsia="ru-RU"/>
          </w:rPr>
          <w:t>подпункта 9 пункта 1 статьи 4</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10) </w:t>
      </w:r>
      <w:hyperlink r:id="rId64" w:anchor="/document/8737033/entry/1012" w:history="1">
        <w:r w:rsidRPr="004400FF">
          <w:rPr>
            <w:rFonts w:ascii="Times New Roman" w:eastAsia="Times New Roman" w:hAnsi="Times New Roman" w:cs="Times New Roman"/>
            <w:color w:val="3272C0"/>
            <w:sz w:val="23"/>
            <w:szCs w:val="23"/>
            <w:lang w:eastAsia="ru-RU"/>
          </w:rPr>
          <w:t>исключен</w:t>
        </w:r>
      </w:hyperlink>
      <w:r w:rsidRPr="004400FF">
        <w:rPr>
          <w:rFonts w:ascii="Times New Roman" w:eastAsia="Times New Roman" w:hAnsi="Times New Roman" w:cs="Times New Roman"/>
          <w:color w:val="22272F"/>
          <w:sz w:val="23"/>
          <w:szCs w:val="23"/>
          <w:lang w:eastAsia="ru-RU"/>
        </w:rPr>
        <w:t> с 1 января 2010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См. текст </w:t>
      </w:r>
      <w:hyperlink r:id="rId65" w:anchor="/document/8863807/entry/4100" w:history="1">
        <w:r w:rsidRPr="004400FF">
          <w:rPr>
            <w:rFonts w:ascii="Times New Roman" w:eastAsia="Times New Roman" w:hAnsi="Times New Roman" w:cs="Times New Roman"/>
            <w:color w:val="3272C0"/>
            <w:sz w:val="20"/>
            <w:szCs w:val="20"/>
            <w:lang w:eastAsia="ru-RU"/>
          </w:rPr>
          <w:t>подпункта 10 пункта 1 статьи 4</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11) </w:t>
      </w:r>
      <w:hyperlink r:id="rId66" w:anchor="/document/8737033/entry/1012" w:history="1">
        <w:r w:rsidRPr="004400FF">
          <w:rPr>
            <w:rFonts w:ascii="Times New Roman" w:eastAsia="Times New Roman" w:hAnsi="Times New Roman" w:cs="Times New Roman"/>
            <w:color w:val="3272C0"/>
            <w:sz w:val="23"/>
            <w:szCs w:val="23"/>
            <w:lang w:eastAsia="ru-RU"/>
          </w:rPr>
          <w:t>исключен</w:t>
        </w:r>
      </w:hyperlink>
      <w:r w:rsidRPr="004400FF">
        <w:rPr>
          <w:rFonts w:ascii="Times New Roman" w:eastAsia="Times New Roman" w:hAnsi="Times New Roman" w:cs="Times New Roman"/>
          <w:color w:val="22272F"/>
          <w:sz w:val="23"/>
          <w:szCs w:val="23"/>
          <w:lang w:eastAsia="ru-RU"/>
        </w:rPr>
        <w:t> с 1 января 2010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См. текст </w:t>
      </w:r>
      <w:hyperlink r:id="rId67" w:anchor="/document/8863807/entry/4110" w:history="1">
        <w:r w:rsidRPr="004400FF">
          <w:rPr>
            <w:rFonts w:ascii="Times New Roman" w:eastAsia="Times New Roman" w:hAnsi="Times New Roman" w:cs="Times New Roman"/>
            <w:color w:val="3272C0"/>
            <w:sz w:val="20"/>
            <w:szCs w:val="20"/>
            <w:lang w:eastAsia="ru-RU"/>
          </w:rPr>
          <w:t>подпункта 11 пункта 1 статьи 4</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12) </w:t>
      </w:r>
      <w:hyperlink r:id="rId68" w:anchor="/document/8799211/entry/1001" w:history="1">
        <w:r w:rsidRPr="004400FF">
          <w:rPr>
            <w:rFonts w:ascii="Times New Roman" w:eastAsia="Times New Roman" w:hAnsi="Times New Roman" w:cs="Times New Roman"/>
            <w:color w:val="3272C0"/>
            <w:sz w:val="23"/>
            <w:szCs w:val="23"/>
            <w:lang w:eastAsia="ru-RU"/>
          </w:rPr>
          <w:t>исключен</w:t>
        </w:r>
      </w:hyperlink>
      <w:r w:rsidRPr="004400FF">
        <w:rPr>
          <w:rFonts w:ascii="Times New Roman" w:eastAsia="Times New Roman" w:hAnsi="Times New Roman" w:cs="Times New Roman"/>
          <w:color w:val="22272F"/>
          <w:sz w:val="23"/>
          <w:szCs w:val="23"/>
          <w:lang w:eastAsia="ru-RU"/>
        </w:rPr>
        <w:t> с 1 января 2013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См. текст </w:t>
      </w:r>
      <w:hyperlink r:id="rId69" w:anchor="/document/8834341/entry/4120" w:history="1">
        <w:r w:rsidRPr="004400FF">
          <w:rPr>
            <w:rFonts w:ascii="Times New Roman" w:eastAsia="Times New Roman" w:hAnsi="Times New Roman" w:cs="Times New Roman"/>
            <w:color w:val="3272C0"/>
            <w:sz w:val="20"/>
            <w:szCs w:val="20"/>
            <w:lang w:eastAsia="ru-RU"/>
          </w:rPr>
          <w:t>подпункта 11 пункта 1 статьи 4</w:t>
        </w:r>
      </w:hyperlink>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70" w:anchor="/document/70526968/entry/111" w:history="1">
        <w:r w:rsidRPr="004400FF">
          <w:rPr>
            <w:rFonts w:ascii="Times New Roman" w:eastAsia="Times New Roman" w:hAnsi="Times New Roman" w:cs="Times New Roman"/>
            <w:color w:val="3272C0"/>
            <w:sz w:val="20"/>
            <w:szCs w:val="20"/>
            <w:lang w:eastAsia="ru-RU"/>
          </w:rPr>
          <w:t>Постановлением</w:t>
        </w:r>
      </w:hyperlink>
      <w:r w:rsidRPr="004400FF">
        <w:rPr>
          <w:rFonts w:ascii="Times New Roman" w:eastAsia="Times New Roman" w:hAnsi="Times New Roman" w:cs="Times New Roman"/>
          <w:color w:val="464C55"/>
          <w:sz w:val="20"/>
          <w:szCs w:val="20"/>
          <w:lang w:eastAsia="ru-RU"/>
        </w:rPr>
        <w:t> Конституционного Суда РФ от 2 декабря 2013 г. N 26-П пункт 2 статьи 4 настоящего Закона признан не противоречащим </w:t>
      </w:r>
      <w:hyperlink r:id="rId71" w:anchor="/document/10103000/entry/0" w:history="1">
        <w:r w:rsidRPr="004400FF">
          <w:rPr>
            <w:rFonts w:ascii="Times New Roman" w:eastAsia="Times New Roman" w:hAnsi="Times New Roman" w:cs="Times New Roman"/>
            <w:color w:val="3272C0"/>
            <w:sz w:val="20"/>
            <w:szCs w:val="20"/>
            <w:lang w:eastAsia="ru-RU"/>
          </w:rPr>
          <w:t>Конституции</w:t>
        </w:r>
      </w:hyperlink>
      <w:r w:rsidRPr="004400FF">
        <w:rPr>
          <w:rFonts w:ascii="Times New Roman" w:eastAsia="Times New Roman" w:hAnsi="Times New Roman" w:cs="Times New Roman"/>
          <w:color w:val="464C55"/>
          <w:sz w:val="20"/>
          <w:szCs w:val="20"/>
          <w:lang w:eastAsia="ru-RU"/>
        </w:rPr>
        <w:t> РФ</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2" w:anchor="/document/8865581/entry/2" w:history="1">
        <w:r w:rsidRPr="004400FF">
          <w:rPr>
            <w:rFonts w:ascii="Times New Roman" w:eastAsia="Times New Roman" w:hAnsi="Times New Roman" w:cs="Times New Roman"/>
            <w:color w:val="3272C0"/>
            <w:sz w:val="20"/>
            <w:szCs w:val="20"/>
            <w:lang w:eastAsia="ru-RU"/>
          </w:rPr>
          <w:t>Постановлением</w:t>
        </w:r>
      </w:hyperlink>
      <w:r w:rsidRPr="004400FF">
        <w:rPr>
          <w:rFonts w:ascii="Times New Roman" w:eastAsia="Times New Roman" w:hAnsi="Times New Roman" w:cs="Times New Roman"/>
          <w:color w:val="464C55"/>
          <w:sz w:val="20"/>
          <w:szCs w:val="20"/>
          <w:lang w:eastAsia="ru-RU"/>
        </w:rPr>
        <w:t> Уставного суда Челябинской области от 12 февраля 2013 г. N 001/13-П пункт 2 статьи 4 настоящего Закона признан не соответствующим </w:t>
      </w:r>
      <w:hyperlink r:id="rId73" w:anchor="/document/8855496/entry/6901" w:history="1">
        <w:r w:rsidRPr="004400FF">
          <w:rPr>
            <w:rFonts w:ascii="Times New Roman" w:eastAsia="Times New Roman" w:hAnsi="Times New Roman" w:cs="Times New Roman"/>
            <w:color w:val="3272C0"/>
            <w:sz w:val="20"/>
            <w:szCs w:val="20"/>
            <w:lang w:eastAsia="ru-RU"/>
          </w:rPr>
          <w:t>Уставу</w:t>
        </w:r>
      </w:hyperlink>
      <w:r w:rsidRPr="004400FF">
        <w:rPr>
          <w:rFonts w:ascii="Times New Roman" w:eastAsia="Times New Roman" w:hAnsi="Times New Roman" w:cs="Times New Roman"/>
          <w:color w:val="464C55"/>
          <w:sz w:val="20"/>
          <w:szCs w:val="20"/>
          <w:lang w:eastAsia="ru-RU"/>
        </w:rPr>
        <w:t> (Основному Закону) Челябинской области в той мере, в какой право пенсионеров на налоговую льготу ограничено мощностью двигателя легковых автомобилей до 150 лошадиных сил (до 110,33 кВт) включительно</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2 изменен с 1 января 2022 г. - </w:t>
      </w:r>
      <w:hyperlink r:id="rId74" w:anchor="/document/402897031/entry/5"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445-ЗО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5" w:anchor="/document/405330908/entry/4020"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2. Пенсионеры, а также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в собственности которых находятся автомобили легковые с мощностью двигателя до 180 лошадиных сил (до 132,39 кВт) включительно, мотоциклы и мотороллеры с мощностью двигателя до 36 лошадиных сил (до 26,47 кВт) включительно, уплачивают налог по ставке 1 рубль с каждой лошадиной силы только в отношении одного транспортного средства.</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Статья 4 дополнена пунктом 2.1 с 1 января 2022 г. - </w:t>
      </w:r>
      <w:hyperlink r:id="rId76" w:anchor="/document/402897031/entry/6"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445-ЗО</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2.1. Семьи, признанные многодетными в соответствии с </w:t>
      </w:r>
      <w:hyperlink r:id="rId77" w:anchor="/document/8771924/entry/0" w:history="1">
        <w:r w:rsidRPr="004400FF">
          <w:rPr>
            <w:rFonts w:ascii="Times New Roman" w:eastAsia="Times New Roman" w:hAnsi="Times New Roman" w:cs="Times New Roman"/>
            <w:color w:val="3272C0"/>
            <w:sz w:val="23"/>
            <w:szCs w:val="23"/>
            <w:lang w:eastAsia="ru-RU"/>
          </w:rPr>
          <w:t>Законом</w:t>
        </w:r>
      </w:hyperlink>
      <w:r w:rsidRPr="004400FF">
        <w:rPr>
          <w:rFonts w:ascii="Times New Roman" w:eastAsia="Times New Roman" w:hAnsi="Times New Roman" w:cs="Times New Roman"/>
          <w:color w:val="22272F"/>
          <w:sz w:val="23"/>
          <w:szCs w:val="23"/>
          <w:lang w:eastAsia="ru-RU"/>
        </w:rPr>
        <w:t> Челябинской области "О статусе и дополнительных мерах социальной поддержки многодетной семьи в Челябинской области", уплачивают налог по ставке 1 рубль с каждой лошадиной силы в отношении автомобилей легковых с мощностью двигателя до 180 лошадиных сил (до 132,39 кВт) включительно, мотоциклов и мотороллеров с мощностью двигателя до 36 лошадиных сил (до 26,47 кВт) включительно только в отношении одного транспортного средства.</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В случае, если право на налоговую льготу в соответствии с настоящим пунктом имеют несколько налогоплательщиков - членов одной многодетной семьи, налоговая льгота предоставляется одному из указанных налогоплательщиков только в отношении одного транспортного средства.</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Статья 4 дополнена пунктом 2.2 с 6 декабря 2023 г. - </w:t>
      </w:r>
      <w:hyperlink r:id="rId78" w:anchor="/document/408140361/entry/4"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5 декабря 2023 г. N 964-ЗО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79" w:anchor="/document/408140361/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2023 г., и действуют по 31 декабря 2026 г. включительно</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2.2. Лицам, указанным в </w:t>
      </w:r>
      <w:hyperlink r:id="rId80" w:anchor="/document/8808312/entry/710" w:history="1">
        <w:r w:rsidRPr="004400FF">
          <w:rPr>
            <w:rFonts w:ascii="Times New Roman" w:eastAsia="Times New Roman" w:hAnsi="Times New Roman" w:cs="Times New Roman"/>
            <w:color w:val="3272C0"/>
            <w:sz w:val="23"/>
            <w:szCs w:val="23"/>
            <w:lang w:eastAsia="ru-RU"/>
          </w:rPr>
          <w:t>подпункте 7.10 пункта 1</w:t>
        </w:r>
      </w:hyperlink>
      <w:r w:rsidRPr="004400FF">
        <w:rPr>
          <w:rFonts w:ascii="Times New Roman" w:eastAsia="Times New Roman" w:hAnsi="Times New Roman" w:cs="Times New Roman"/>
          <w:color w:val="22272F"/>
          <w:sz w:val="23"/>
          <w:szCs w:val="23"/>
          <w:lang w:eastAsia="ru-RU"/>
        </w:rPr>
        <w:t> настоящей статьи, имеющим в собственности транспортные средства, налоговая льгота предоставляется в отношении одного транспортного средства с мощностью двигателя до 200 лошадиных сил (до 147,1 кВт) включительно, если транспортное средство признается объектом налогообложения в соответствии со </w:t>
      </w:r>
      <w:hyperlink r:id="rId81" w:anchor="/document/10900200/entry/358" w:history="1">
        <w:r w:rsidRPr="004400FF">
          <w:rPr>
            <w:rFonts w:ascii="Times New Roman" w:eastAsia="Times New Roman" w:hAnsi="Times New Roman" w:cs="Times New Roman"/>
            <w:color w:val="3272C0"/>
            <w:sz w:val="23"/>
            <w:szCs w:val="23"/>
            <w:lang w:eastAsia="ru-RU"/>
          </w:rPr>
          <w:t>статьей 358</w:t>
        </w:r>
      </w:hyperlink>
      <w:r w:rsidRPr="004400FF">
        <w:rPr>
          <w:rFonts w:ascii="Times New Roman" w:eastAsia="Times New Roman" w:hAnsi="Times New Roman" w:cs="Times New Roman"/>
          <w:color w:val="22272F"/>
          <w:sz w:val="23"/>
          <w:szCs w:val="23"/>
          <w:lang w:eastAsia="ru-RU"/>
        </w:rPr>
        <w:t xml:space="preserve"> Налогового кодекса Российской Федерации (кроме снегоходов, мотосаней, катеров, </w:t>
      </w:r>
      <w:r w:rsidRPr="004400FF">
        <w:rPr>
          <w:rFonts w:ascii="Times New Roman" w:eastAsia="Times New Roman" w:hAnsi="Times New Roman" w:cs="Times New Roman"/>
          <w:color w:val="22272F"/>
          <w:sz w:val="23"/>
          <w:szCs w:val="23"/>
          <w:lang w:eastAsia="ru-RU"/>
        </w:rPr>
        <w:lastRenderedPageBreak/>
        <w:t>моторных лодок и других водных транспортных средств, яхт и других парусно-моторных судов, гидроциклов, самолетов, вертолетов и иных воздушных судов, имеющих двигатели, а также транспортных средств, исчисление суммы налога по которым производится с учетом повышающего коэффициента, установленного </w:t>
      </w:r>
      <w:hyperlink r:id="rId82" w:anchor="/document/10900200/entry/36202" w:history="1">
        <w:r w:rsidRPr="004400FF">
          <w:rPr>
            <w:rFonts w:ascii="Times New Roman" w:eastAsia="Times New Roman" w:hAnsi="Times New Roman" w:cs="Times New Roman"/>
            <w:color w:val="3272C0"/>
            <w:sz w:val="23"/>
            <w:szCs w:val="23"/>
            <w:lang w:eastAsia="ru-RU"/>
          </w:rPr>
          <w:t>пунктом 2 статьи 362</w:t>
        </w:r>
      </w:hyperlink>
      <w:r w:rsidRPr="004400FF">
        <w:rPr>
          <w:rFonts w:ascii="Times New Roman" w:eastAsia="Times New Roman" w:hAnsi="Times New Roman" w:cs="Times New Roman"/>
          <w:color w:val="22272F"/>
          <w:sz w:val="23"/>
          <w:szCs w:val="23"/>
          <w:lang w:eastAsia="ru-RU"/>
        </w:rPr>
        <w:t> Налогового кодекса Российской Федерации).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3 изменен с 1 января 2020 г. - </w:t>
      </w:r>
      <w:hyperlink r:id="rId83" w:anchor="/document/73071590/entry/7"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ноября 2019 г. N 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4" w:anchor="/document/405330902/entry/4030"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3. Лицам, указанным в </w:t>
      </w:r>
      <w:hyperlink r:id="rId85" w:anchor="/document/8808312/entry/4011" w:history="1">
        <w:r w:rsidRPr="004400FF">
          <w:rPr>
            <w:rFonts w:ascii="Times New Roman" w:eastAsia="Times New Roman" w:hAnsi="Times New Roman" w:cs="Times New Roman"/>
            <w:color w:val="3272C0"/>
            <w:sz w:val="23"/>
            <w:szCs w:val="23"/>
            <w:lang w:eastAsia="ru-RU"/>
          </w:rPr>
          <w:t>подпунктах 1-4 пункта 1</w:t>
        </w:r>
      </w:hyperlink>
      <w:r w:rsidRPr="004400FF">
        <w:rPr>
          <w:rFonts w:ascii="Times New Roman" w:eastAsia="Times New Roman" w:hAnsi="Times New Roman" w:cs="Times New Roman"/>
          <w:color w:val="22272F"/>
          <w:sz w:val="23"/>
          <w:szCs w:val="23"/>
          <w:lang w:eastAsia="ru-RU"/>
        </w:rPr>
        <w:t> настоящей статьи, имеющим в собственности транспортные средства, льгота предоставляется в отношении одного транспортного средства с мощностью двигателя до 180 лошадиных сил (до 132,39 кВт) включительно, если транспортное средство признается объектом налогообложения в соответствии со </w:t>
      </w:r>
      <w:hyperlink r:id="rId86" w:anchor="/document/5757700/entry/358" w:history="1">
        <w:r w:rsidRPr="004400FF">
          <w:rPr>
            <w:rFonts w:ascii="Times New Roman" w:eastAsia="Times New Roman" w:hAnsi="Times New Roman" w:cs="Times New Roman"/>
            <w:color w:val="3272C0"/>
            <w:sz w:val="23"/>
            <w:szCs w:val="23"/>
            <w:lang w:eastAsia="ru-RU"/>
          </w:rPr>
          <w:t>статьей 358</w:t>
        </w:r>
      </w:hyperlink>
      <w:r w:rsidRPr="004400FF">
        <w:rPr>
          <w:rFonts w:ascii="Times New Roman" w:eastAsia="Times New Roman" w:hAnsi="Times New Roman" w:cs="Times New Roman"/>
          <w:color w:val="22272F"/>
          <w:sz w:val="23"/>
          <w:szCs w:val="23"/>
          <w:lang w:eastAsia="ru-RU"/>
        </w:rPr>
        <w:t> Налогового кодекса Российской Федерации (кроме снегоходов, мотосаней, катеров, моторных лодок и других водных транспортных средств, яхт и других парусно-моторных судов, гидроциклов, самолетов, вертолетов и иных воздушных судов, имеющих двигатели).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3.1 изменен с 10 апреля 2020 г. - </w:t>
      </w:r>
      <w:hyperlink r:id="rId87" w:anchor="/document/73875444/entry/1"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9 апреля 2020 г. N 128-ЗО</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88" w:anchor="/document/73875444/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2017 г.</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9" w:anchor="/document/405330904/entry/4031"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3.1. Налог уплачивается в размере 60 процентов от соответствующих ставок, установленных </w:t>
      </w:r>
      <w:hyperlink r:id="rId90" w:anchor="/document/8808312/entry/2" w:history="1">
        <w:r w:rsidRPr="004400FF">
          <w:rPr>
            <w:rFonts w:ascii="Times New Roman" w:eastAsia="Times New Roman" w:hAnsi="Times New Roman" w:cs="Times New Roman"/>
            <w:color w:val="3272C0"/>
            <w:sz w:val="23"/>
            <w:szCs w:val="23"/>
            <w:lang w:eastAsia="ru-RU"/>
          </w:rPr>
          <w:t>статьей 2</w:t>
        </w:r>
      </w:hyperlink>
      <w:r w:rsidRPr="004400FF">
        <w:rPr>
          <w:rFonts w:ascii="Times New Roman" w:eastAsia="Times New Roman" w:hAnsi="Times New Roman" w:cs="Times New Roman"/>
          <w:color w:val="22272F"/>
          <w:sz w:val="23"/>
          <w:szCs w:val="23"/>
          <w:lang w:eastAsia="ru-RU"/>
        </w:rPr>
        <w:t> настоящего Закона, физическими лицами по грузовым автомобилям, с даты выпуска которых прошло более 10 лет, мощность которых до 150 лошадиных сил (до 110,33 кВт) включительно, в отношении одного транспортного средства.</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3.2 изменен с 1 января 2020 г. - </w:t>
      </w:r>
      <w:hyperlink r:id="rId91" w:anchor="/document/73071590/entry/7"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ноября 2019 г. N 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2" w:anchor="/document/405330902/entry/4032"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3.2. Налог уплачивается в размере 40 процентов от соответствующих ставок, установленных </w:t>
      </w:r>
      <w:hyperlink r:id="rId93" w:anchor="/document/8808312/entry/2" w:history="1">
        <w:r w:rsidRPr="004400FF">
          <w:rPr>
            <w:rFonts w:ascii="Times New Roman" w:eastAsia="Times New Roman" w:hAnsi="Times New Roman" w:cs="Times New Roman"/>
            <w:color w:val="3272C0"/>
            <w:sz w:val="23"/>
            <w:szCs w:val="23"/>
            <w:lang w:eastAsia="ru-RU"/>
          </w:rPr>
          <w:t>статьей 2</w:t>
        </w:r>
      </w:hyperlink>
      <w:r w:rsidRPr="004400FF">
        <w:rPr>
          <w:rFonts w:ascii="Times New Roman" w:eastAsia="Times New Roman" w:hAnsi="Times New Roman" w:cs="Times New Roman"/>
          <w:color w:val="22272F"/>
          <w:sz w:val="23"/>
          <w:szCs w:val="23"/>
          <w:lang w:eastAsia="ru-RU"/>
        </w:rPr>
        <w:t> настоящего Закона, физическими лицами по мотоциклам и мотороллерам, с даты выпуска которых прошло более 10 лет, мощность которых свыше 35 лошадиных сил, в отношении одного транспортного средства.</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3.3 изменен с 1 января 2020 г. - </w:t>
      </w:r>
      <w:hyperlink r:id="rId94" w:anchor="/document/73071590/entry/7"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ноября 2019 г. N 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5" w:anchor="/document/405330902/entry/4033"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3.3. Налог уплачивается в размере 80 процентов от соответствующих ставок, установленных </w:t>
      </w:r>
      <w:hyperlink r:id="rId96" w:anchor="/document/8808312/entry/2" w:history="1">
        <w:r w:rsidRPr="004400FF">
          <w:rPr>
            <w:rFonts w:ascii="Times New Roman" w:eastAsia="Times New Roman" w:hAnsi="Times New Roman" w:cs="Times New Roman"/>
            <w:color w:val="3272C0"/>
            <w:sz w:val="23"/>
            <w:szCs w:val="23"/>
            <w:lang w:eastAsia="ru-RU"/>
          </w:rPr>
          <w:t>статьей 2</w:t>
        </w:r>
      </w:hyperlink>
      <w:r w:rsidRPr="004400FF">
        <w:rPr>
          <w:rFonts w:ascii="Times New Roman" w:eastAsia="Times New Roman" w:hAnsi="Times New Roman" w:cs="Times New Roman"/>
          <w:color w:val="22272F"/>
          <w:sz w:val="23"/>
          <w:szCs w:val="23"/>
          <w:lang w:eastAsia="ru-RU"/>
        </w:rPr>
        <w:t> настоящего Закона, физическими лицами по легковым автомобилям, мощность которых составляет до 70 лошадиных сил (включительно), в отношении одного транспортного средства.</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3.4.  Прекратил действие с 1 января 2022 г. - </w:t>
      </w:r>
      <w:hyperlink r:id="rId97" w:anchor="/document/19857817/entry/1" w:history="1">
        <w:r w:rsidRPr="004400FF">
          <w:rPr>
            <w:rFonts w:ascii="Times New Roman" w:eastAsia="Times New Roman" w:hAnsi="Times New Roman" w:cs="Times New Roman"/>
            <w:color w:val="3272C0"/>
            <w:sz w:val="23"/>
            <w:szCs w:val="23"/>
            <w:lang w:eastAsia="ru-RU"/>
          </w:rPr>
          <w:t>Закон</w:t>
        </w:r>
      </w:hyperlink>
      <w:r w:rsidRPr="004400FF">
        <w:rPr>
          <w:rFonts w:ascii="Times New Roman" w:eastAsia="Times New Roman" w:hAnsi="Times New Roman" w:cs="Times New Roman"/>
          <w:color w:val="22272F"/>
          <w:sz w:val="23"/>
          <w:szCs w:val="23"/>
          <w:lang w:eastAsia="ru-RU"/>
        </w:rPr>
        <w:t> Челябинской области от 2 октября 2018 г. N 778-ЗО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8" w:anchor="/document/19883547/entry/4034"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4 изменен с 1 января 2020 г. - </w:t>
      </w:r>
      <w:hyperlink r:id="rId99" w:anchor="/document/73071590/entry/8"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28 ноября 2019 г. N 44-ЗО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0" w:anchor="/document/405330902/entry/4040"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4. Налоговые льготы, установленные настоящим Законом, предоставляются в порядке, установленном </w:t>
      </w:r>
      <w:hyperlink r:id="rId101" w:anchor="/document/10900200/entry/36110" w:history="1">
        <w:r w:rsidRPr="004400FF">
          <w:rPr>
            <w:rFonts w:ascii="Times New Roman" w:eastAsia="Times New Roman" w:hAnsi="Times New Roman" w:cs="Times New Roman"/>
            <w:color w:val="3272C0"/>
            <w:sz w:val="23"/>
            <w:szCs w:val="23"/>
            <w:lang w:eastAsia="ru-RU"/>
          </w:rPr>
          <w:t>статьей 361.1</w:t>
        </w:r>
      </w:hyperlink>
      <w:r w:rsidRPr="004400FF">
        <w:rPr>
          <w:rFonts w:ascii="Times New Roman" w:eastAsia="Times New Roman" w:hAnsi="Times New Roman" w:cs="Times New Roman"/>
          <w:color w:val="22272F"/>
          <w:sz w:val="23"/>
          <w:szCs w:val="23"/>
          <w:lang w:eastAsia="ru-RU"/>
        </w:rPr>
        <w:t> Налогового кодекса Российской Федерации.</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5 изменен с 1 января 2022 г. - </w:t>
      </w:r>
      <w:hyperlink r:id="rId102" w:anchor="/document/402897031/entry/7"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6 октября 2021 г. N 445-ЗО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3" w:anchor="/document/405330908/entry/4050"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lastRenderedPageBreak/>
        <w:t>5. При наличии нескольких оснований для получения льгот льгота предоставляется по одному из перечисленных в </w:t>
      </w:r>
      <w:hyperlink r:id="rId104" w:anchor="/document/8808312/entry/4010" w:history="1">
        <w:r w:rsidRPr="004400FF">
          <w:rPr>
            <w:rFonts w:ascii="Times New Roman" w:eastAsia="Times New Roman" w:hAnsi="Times New Roman" w:cs="Times New Roman"/>
            <w:color w:val="3272C0"/>
            <w:sz w:val="23"/>
            <w:szCs w:val="23"/>
            <w:lang w:eastAsia="ru-RU"/>
          </w:rPr>
          <w:t>пунктах 1</w:t>
        </w:r>
      </w:hyperlink>
      <w:r w:rsidRPr="004400FF">
        <w:rPr>
          <w:rFonts w:ascii="Times New Roman" w:eastAsia="Times New Roman" w:hAnsi="Times New Roman" w:cs="Times New Roman"/>
          <w:color w:val="22272F"/>
          <w:sz w:val="23"/>
          <w:szCs w:val="23"/>
          <w:lang w:eastAsia="ru-RU"/>
        </w:rPr>
        <w:t>, </w:t>
      </w:r>
      <w:hyperlink r:id="rId105" w:anchor="/document/8808312/entry/4020" w:history="1">
        <w:r w:rsidRPr="004400FF">
          <w:rPr>
            <w:rFonts w:ascii="Times New Roman" w:eastAsia="Times New Roman" w:hAnsi="Times New Roman" w:cs="Times New Roman"/>
            <w:color w:val="3272C0"/>
            <w:sz w:val="23"/>
            <w:szCs w:val="23"/>
            <w:lang w:eastAsia="ru-RU"/>
          </w:rPr>
          <w:t>2</w:t>
        </w:r>
      </w:hyperlink>
      <w:r w:rsidRPr="004400FF">
        <w:rPr>
          <w:rFonts w:ascii="Times New Roman" w:eastAsia="Times New Roman" w:hAnsi="Times New Roman" w:cs="Times New Roman"/>
          <w:color w:val="22272F"/>
          <w:sz w:val="23"/>
          <w:szCs w:val="23"/>
          <w:lang w:eastAsia="ru-RU"/>
        </w:rPr>
        <w:t>, </w:t>
      </w:r>
      <w:hyperlink r:id="rId106" w:anchor="/document/8808312/entry/421" w:history="1">
        <w:r w:rsidRPr="004400FF">
          <w:rPr>
            <w:rFonts w:ascii="Times New Roman" w:eastAsia="Times New Roman" w:hAnsi="Times New Roman" w:cs="Times New Roman"/>
            <w:color w:val="3272C0"/>
            <w:sz w:val="23"/>
            <w:szCs w:val="23"/>
            <w:lang w:eastAsia="ru-RU"/>
          </w:rPr>
          <w:t>2.1</w:t>
        </w:r>
      </w:hyperlink>
      <w:r w:rsidRPr="004400FF">
        <w:rPr>
          <w:rFonts w:ascii="Times New Roman" w:eastAsia="Times New Roman" w:hAnsi="Times New Roman" w:cs="Times New Roman"/>
          <w:color w:val="22272F"/>
          <w:sz w:val="23"/>
          <w:szCs w:val="23"/>
          <w:lang w:eastAsia="ru-RU"/>
        </w:rPr>
        <w:t>, </w:t>
      </w:r>
      <w:hyperlink r:id="rId107" w:anchor="/document/8808312/entry/4031" w:history="1">
        <w:r w:rsidRPr="004400FF">
          <w:rPr>
            <w:rFonts w:ascii="Times New Roman" w:eastAsia="Times New Roman" w:hAnsi="Times New Roman" w:cs="Times New Roman"/>
            <w:color w:val="3272C0"/>
            <w:sz w:val="23"/>
            <w:szCs w:val="23"/>
            <w:lang w:eastAsia="ru-RU"/>
          </w:rPr>
          <w:t>3.1.</w:t>
        </w:r>
      </w:hyperlink>
      <w:r w:rsidRPr="004400FF">
        <w:rPr>
          <w:rFonts w:ascii="Times New Roman" w:eastAsia="Times New Roman" w:hAnsi="Times New Roman" w:cs="Times New Roman"/>
          <w:color w:val="22272F"/>
          <w:sz w:val="23"/>
          <w:szCs w:val="23"/>
          <w:lang w:eastAsia="ru-RU"/>
        </w:rPr>
        <w:t>, </w:t>
      </w:r>
      <w:hyperlink r:id="rId108" w:anchor="/document/8808312/entry/4032" w:history="1">
        <w:r w:rsidRPr="004400FF">
          <w:rPr>
            <w:rFonts w:ascii="Times New Roman" w:eastAsia="Times New Roman" w:hAnsi="Times New Roman" w:cs="Times New Roman"/>
            <w:color w:val="3272C0"/>
            <w:sz w:val="23"/>
            <w:szCs w:val="23"/>
            <w:lang w:eastAsia="ru-RU"/>
          </w:rPr>
          <w:t>3.2</w:t>
        </w:r>
      </w:hyperlink>
      <w:r w:rsidRPr="004400FF">
        <w:rPr>
          <w:rFonts w:ascii="Times New Roman" w:eastAsia="Times New Roman" w:hAnsi="Times New Roman" w:cs="Times New Roman"/>
          <w:color w:val="22272F"/>
          <w:sz w:val="23"/>
          <w:szCs w:val="23"/>
          <w:lang w:eastAsia="ru-RU"/>
        </w:rPr>
        <w:t>, </w:t>
      </w:r>
      <w:hyperlink r:id="rId109" w:anchor="/document/8808312/entry/4033" w:history="1">
        <w:r w:rsidRPr="004400FF">
          <w:rPr>
            <w:rFonts w:ascii="Times New Roman" w:eastAsia="Times New Roman" w:hAnsi="Times New Roman" w:cs="Times New Roman"/>
            <w:color w:val="3272C0"/>
            <w:sz w:val="23"/>
            <w:szCs w:val="23"/>
            <w:lang w:eastAsia="ru-RU"/>
          </w:rPr>
          <w:t>3.3.</w:t>
        </w:r>
      </w:hyperlink>
      <w:r w:rsidRPr="004400FF">
        <w:rPr>
          <w:rFonts w:ascii="Times New Roman" w:eastAsia="Times New Roman" w:hAnsi="Times New Roman" w:cs="Times New Roman"/>
          <w:color w:val="22272F"/>
          <w:sz w:val="23"/>
          <w:szCs w:val="23"/>
          <w:lang w:eastAsia="ru-RU"/>
        </w:rPr>
        <w:t> и </w:t>
      </w:r>
      <w:hyperlink r:id="rId110" w:anchor="/document/8808312/entry/4034" w:history="1">
        <w:r w:rsidRPr="004400FF">
          <w:rPr>
            <w:rFonts w:ascii="Times New Roman" w:eastAsia="Times New Roman" w:hAnsi="Times New Roman" w:cs="Times New Roman"/>
            <w:color w:val="3272C0"/>
            <w:sz w:val="23"/>
            <w:szCs w:val="23"/>
            <w:lang w:eastAsia="ru-RU"/>
          </w:rPr>
          <w:t>3.4</w:t>
        </w:r>
      </w:hyperlink>
      <w:r w:rsidRPr="004400FF">
        <w:rPr>
          <w:rFonts w:ascii="Times New Roman" w:eastAsia="Times New Roman" w:hAnsi="Times New Roman" w:cs="Times New Roman"/>
          <w:color w:val="22272F"/>
          <w:sz w:val="23"/>
          <w:szCs w:val="23"/>
          <w:lang w:eastAsia="ru-RU"/>
        </w:rPr>
        <w:t> настоящей статьи оснований.</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Пункт 5.1 изменен с 6 декабря 2023 г. - </w:t>
      </w:r>
      <w:hyperlink r:id="rId111" w:anchor="/document/408140361/entry/5" w:history="1">
        <w:r w:rsidRPr="004400FF">
          <w:rPr>
            <w:rFonts w:ascii="Times New Roman" w:eastAsia="Times New Roman" w:hAnsi="Times New Roman" w:cs="Times New Roman"/>
            <w:color w:val="3272C0"/>
            <w:sz w:val="20"/>
            <w:szCs w:val="20"/>
            <w:lang w:eastAsia="ru-RU"/>
          </w:rPr>
          <w:t>Закон</w:t>
        </w:r>
      </w:hyperlink>
      <w:r w:rsidRPr="004400FF">
        <w:rPr>
          <w:rFonts w:ascii="Times New Roman" w:eastAsia="Times New Roman" w:hAnsi="Times New Roman" w:cs="Times New Roman"/>
          <w:color w:val="464C55"/>
          <w:sz w:val="20"/>
          <w:szCs w:val="20"/>
          <w:lang w:eastAsia="ru-RU"/>
        </w:rPr>
        <w:t> Челябинской области от 5 декабря 2023 г. N 964-ЗО</w:t>
      </w:r>
    </w:p>
    <w:p w:rsidR="004400FF" w:rsidRPr="004400FF" w:rsidRDefault="004400FF" w:rsidP="004400F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Изменения </w:t>
      </w:r>
      <w:hyperlink r:id="rId112" w:anchor="/document/408140361/entry/2" w:history="1">
        <w:r w:rsidRPr="004400FF">
          <w:rPr>
            <w:rFonts w:ascii="Times New Roman" w:eastAsia="Times New Roman" w:hAnsi="Times New Roman" w:cs="Times New Roman"/>
            <w:color w:val="3272C0"/>
            <w:sz w:val="20"/>
            <w:szCs w:val="20"/>
            <w:lang w:eastAsia="ru-RU"/>
          </w:rPr>
          <w:t>распространяются</w:t>
        </w:r>
      </w:hyperlink>
      <w:r w:rsidRPr="004400FF">
        <w:rPr>
          <w:rFonts w:ascii="Times New Roman" w:eastAsia="Times New Roman" w:hAnsi="Times New Roman" w:cs="Times New Roman"/>
          <w:color w:val="464C55"/>
          <w:sz w:val="20"/>
          <w:szCs w:val="20"/>
          <w:lang w:eastAsia="ru-RU"/>
        </w:rPr>
        <w:t> на правоотношения, возникшие с 1 января 2023 г., и действуют по 31 декабря 2026 г. включительно</w:t>
      </w:r>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3" w:anchor="/document/405331446/entry/451" w:history="1">
        <w:r w:rsidRPr="004400FF">
          <w:rPr>
            <w:rFonts w:ascii="Times New Roman" w:eastAsia="Times New Roman" w:hAnsi="Times New Roman" w:cs="Times New Roman"/>
            <w:color w:val="3272C0"/>
            <w:sz w:val="20"/>
            <w:szCs w:val="20"/>
            <w:lang w:eastAsia="ru-RU"/>
          </w:rPr>
          <w:t>См. предыдущую редакцию</w:t>
        </w:r>
      </w:hyperlink>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5.1. В случае, если в собственности налогоплательщика, имеющего право на налоговую льготу в соответствии с </w:t>
      </w:r>
      <w:hyperlink r:id="rId114" w:anchor="/document/8808312/entry/4011" w:history="1">
        <w:r w:rsidRPr="004400FF">
          <w:rPr>
            <w:rFonts w:ascii="Times New Roman" w:eastAsia="Times New Roman" w:hAnsi="Times New Roman" w:cs="Times New Roman"/>
            <w:color w:val="3272C0"/>
            <w:sz w:val="23"/>
            <w:szCs w:val="23"/>
            <w:lang w:eastAsia="ru-RU"/>
          </w:rPr>
          <w:t>подпунктами 1-4</w:t>
        </w:r>
      </w:hyperlink>
      <w:r w:rsidRPr="004400FF">
        <w:rPr>
          <w:rFonts w:ascii="Times New Roman" w:eastAsia="Times New Roman" w:hAnsi="Times New Roman" w:cs="Times New Roman"/>
          <w:color w:val="22272F"/>
          <w:sz w:val="23"/>
          <w:szCs w:val="23"/>
          <w:lang w:eastAsia="ru-RU"/>
        </w:rPr>
        <w:t>, </w:t>
      </w:r>
      <w:hyperlink r:id="rId115" w:anchor="/document/8808312/entry/710" w:history="1">
        <w:r w:rsidRPr="004400FF">
          <w:rPr>
            <w:rFonts w:ascii="Times New Roman" w:eastAsia="Times New Roman" w:hAnsi="Times New Roman" w:cs="Times New Roman"/>
            <w:color w:val="3272C0"/>
            <w:sz w:val="23"/>
            <w:szCs w:val="23"/>
            <w:lang w:eastAsia="ru-RU"/>
          </w:rPr>
          <w:t>7.10 пункта 1</w:t>
        </w:r>
      </w:hyperlink>
      <w:r w:rsidRPr="004400FF">
        <w:rPr>
          <w:rFonts w:ascii="Times New Roman" w:eastAsia="Times New Roman" w:hAnsi="Times New Roman" w:cs="Times New Roman"/>
          <w:color w:val="22272F"/>
          <w:sz w:val="23"/>
          <w:szCs w:val="23"/>
          <w:lang w:eastAsia="ru-RU"/>
        </w:rPr>
        <w:t>, </w:t>
      </w:r>
      <w:hyperlink r:id="rId116" w:anchor="/document/8808312/entry/4020" w:history="1">
        <w:r w:rsidRPr="004400FF">
          <w:rPr>
            <w:rFonts w:ascii="Times New Roman" w:eastAsia="Times New Roman" w:hAnsi="Times New Roman" w:cs="Times New Roman"/>
            <w:color w:val="3272C0"/>
            <w:sz w:val="23"/>
            <w:szCs w:val="23"/>
            <w:lang w:eastAsia="ru-RU"/>
          </w:rPr>
          <w:t>пунктами 2</w:t>
        </w:r>
      </w:hyperlink>
      <w:r w:rsidRPr="004400FF">
        <w:rPr>
          <w:rFonts w:ascii="Times New Roman" w:eastAsia="Times New Roman" w:hAnsi="Times New Roman" w:cs="Times New Roman"/>
          <w:color w:val="22272F"/>
          <w:sz w:val="23"/>
          <w:szCs w:val="23"/>
          <w:lang w:eastAsia="ru-RU"/>
        </w:rPr>
        <w:t>, </w:t>
      </w:r>
      <w:hyperlink r:id="rId117" w:anchor="/document/8808312/entry/421" w:history="1">
        <w:r w:rsidRPr="004400FF">
          <w:rPr>
            <w:rFonts w:ascii="Times New Roman" w:eastAsia="Times New Roman" w:hAnsi="Times New Roman" w:cs="Times New Roman"/>
            <w:color w:val="3272C0"/>
            <w:sz w:val="23"/>
            <w:szCs w:val="23"/>
            <w:lang w:eastAsia="ru-RU"/>
          </w:rPr>
          <w:t>2.1</w:t>
        </w:r>
      </w:hyperlink>
      <w:r w:rsidRPr="004400FF">
        <w:rPr>
          <w:rFonts w:ascii="Times New Roman" w:eastAsia="Times New Roman" w:hAnsi="Times New Roman" w:cs="Times New Roman"/>
          <w:color w:val="22272F"/>
          <w:sz w:val="23"/>
          <w:szCs w:val="23"/>
          <w:lang w:eastAsia="ru-RU"/>
        </w:rPr>
        <w:t>, </w:t>
      </w:r>
      <w:hyperlink r:id="rId118" w:anchor="/document/8808312/entry/4031" w:history="1">
        <w:r w:rsidRPr="004400FF">
          <w:rPr>
            <w:rFonts w:ascii="Times New Roman" w:eastAsia="Times New Roman" w:hAnsi="Times New Roman" w:cs="Times New Roman"/>
            <w:color w:val="3272C0"/>
            <w:sz w:val="23"/>
            <w:szCs w:val="23"/>
            <w:lang w:eastAsia="ru-RU"/>
          </w:rPr>
          <w:t>3.1</w:t>
        </w:r>
      </w:hyperlink>
      <w:r w:rsidRPr="004400FF">
        <w:rPr>
          <w:rFonts w:ascii="Times New Roman" w:eastAsia="Times New Roman" w:hAnsi="Times New Roman" w:cs="Times New Roman"/>
          <w:color w:val="22272F"/>
          <w:sz w:val="23"/>
          <w:szCs w:val="23"/>
          <w:lang w:eastAsia="ru-RU"/>
        </w:rPr>
        <w:t>, </w:t>
      </w:r>
      <w:hyperlink r:id="rId119" w:anchor="/document/8808312/entry/4032" w:history="1">
        <w:r w:rsidRPr="004400FF">
          <w:rPr>
            <w:rFonts w:ascii="Times New Roman" w:eastAsia="Times New Roman" w:hAnsi="Times New Roman" w:cs="Times New Roman"/>
            <w:color w:val="3272C0"/>
            <w:sz w:val="23"/>
            <w:szCs w:val="23"/>
            <w:lang w:eastAsia="ru-RU"/>
          </w:rPr>
          <w:t>3.2</w:t>
        </w:r>
      </w:hyperlink>
      <w:r w:rsidRPr="004400FF">
        <w:rPr>
          <w:rFonts w:ascii="Times New Roman" w:eastAsia="Times New Roman" w:hAnsi="Times New Roman" w:cs="Times New Roman"/>
          <w:color w:val="22272F"/>
          <w:sz w:val="23"/>
          <w:szCs w:val="23"/>
          <w:lang w:eastAsia="ru-RU"/>
        </w:rPr>
        <w:t> и </w:t>
      </w:r>
      <w:hyperlink r:id="rId120" w:anchor="/document/8808312/entry/4033" w:history="1">
        <w:r w:rsidRPr="004400FF">
          <w:rPr>
            <w:rFonts w:ascii="Times New Roman" w:eastAsia="Times New Roman" w:hAnsi="Times New Roman" w:cs="Times New Roman"/>
            <w:color w:val="3272C0"/>
            <w:sz w:val="23"/>
            <w:szCs w:val="23"/>
            <w:lang w:eastAsia="ru-RU"/>
          </w:rPr>
          <w:t>3.3</w:t>
        </w:r>
      </w:hyperlink>
      <w:r w:rsidRPr="004400FF">
        <w:rPr>
          <w:rFonts w:ascii="Times New Roman" w:eastAsia="Times New Roman" w:hAnsi="Times New Roman" w:cs="Times New Roman"/>
          <w:color w:val="22272F"/>
          <w:sz w:val="23"/>
          <w:szCs w:val="23"/>
          <w:lang w:eastAsia="ru-RU"/>
        </w:rPr>
        <w:t> настоящей статьи, имеются два и более транспортных средства, и при этом налогоплательщик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в отношении транспортного средства с максимальной исчисленной суммой налога.</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6. Льгота по транспортному налогу не предоставляется в отношении транспортных средств, переданных собственником в аренду организациям и физическим лицам.</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Статья 5</w:t>
      </w:r>
      <w:r w:rsidRPr="004400FF">
        <w:rPr>
          <w:rFonts w:ascii="Times New Roman" w:eastAsia="Times New Roman" w:hAnsi="Times New Roman" w:cs="Times New Roman"/>
          <w:color w:val="22272F"/>
          <w:sz w:val="23"/>
          <w:szCs w:val="23"/>
          <w:lang w:eastAsia="ru-RU"/>
        </w:rPr>
        <w:t>. Заключительные положения</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Настоящий Закон вступает в силу с 1 января 2003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4400FF" w:rsidRPr="004400FF" w:rsidTr="004400FF">
        <w:tc>
          <w:tcPr>
            <w:tcW w:w="3300" w:type="pct"/>
            <w:vAlign w:val="bottom"/>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Губернатор Челябинской области</w:t>
            </w:r>
          </w:p>
        </w:tc>
        <w:tc>
          <w:tcPr>
            <w:tcW w:w="1650" w:type="pct"/>
            <w:vAlign w:val="bottom"/>
            <w:hideMark/>
          </w:tcPr>
          <w:p w:rsidR="004400FF" w:rsidRPr="004400FF" w:rsidRDefault="004400FF" w:rsidP="004400FF">
            <w:pPr>
              <w:spacing w:after="0" w:line="240" w:lineRule="auto"/>
              <w:jc w:val="right"/>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П.И.Сумин</w:t>
            </w:r>
          </w:p>
        </w:tc>
      </w:tr>
    </w:tbl>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4400FF" w:rsidRPr="004400FF" w:rsidTr="004400FF">
        <w:tc>
          <w:tcPr>
            <w:tcW w:w="3300" w:type="pct"/>
            <w:vAlign w:val="bottom"/>
            <w:hideMark/>
          </w:tcPr>
          <w:p w:rsidR="004400FF" w:rsidRPr="004400FF" w:rsidRDefault="004400FF" w:rsidP="004400FF">
            <w:pPr>
              <w:spacing w:after="0" w:line="240" w:lineRule="auto"/>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N 114-ЗО от 28 ноября 2002 г.</w:t>
            </w:r>
          </w:p>
        </w:tc>
        <w:tc>
          <w:tcPr>
            <w:tcW w:w="1650" w:type="pct"/>
            <w:vAlign w:val="bottom"/>
            <w:hideMark/>
          </w:tcPr>
          <w:p w:rsidR="004400FF" w:rsidRPr="004400FF" w:rsidRDefault="004400FF" w:rsidP="004400FF">
            <w:pPr>
              <w:spacing w:after="0" w:line="240" w:lineRule="auto"/>
              <w:jc w:val="right"/>
              <w:rPr>
                <w:rFonts w:ascii="Times New Roman" w:eastAsia="Times New Roman" w:hAnsi="Times New Roman" w:cs="Times New Roman"/>
                <w:sz w:val="24"/>
                <w:szCs w:val="24"/>
                <w:lang w:eastAsia="ru-RU"/>
              </w:rPr>
            </w:pPr>
            <w:r w:rsidRPr="004400FF">
              <w:rPr>
                <w:rFonts w:ascii="Times New Roman" w:eastAsia="Times New Roman" w:hAnsi="Times New Roman" w:cs="Times New Roman"/>
                <w:sz w:val="24"/>
                <w:szCs w:val="24"/>
                <w:lang w:eastAsia="ru-RU"/>
              </w:rPr>
              <w:t>28 ноября 2002 г.</w:t>
            </w:r>
          </w:p>
        </w:tc>
      </w:tr>
    </w:tbl>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color w:val="22272F"/>
          <w:sz w:val="23"/>
          <w:szCs w:val="23"/>
          <w:lang w:eastAsia="ru-RU"/>
        </w:rPr>
        <w:t> </w:t>
      </w:r>
    </w:p>
    <w:p w:rsidR="004400FF" w:rsidRPr="004400FF" w:rsidRDefault="004400FF" w:rsidP="004400FF">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400FF">
        <w:rPr>
          <w:rFonts w:ascii="Times New Roman" w:eastAsia="Times New Roman" w:hAnsi="Times New Roman" w:cs="Times New Roman"/>
          <w:b/>
          <w:bCs/>
          <w:color w:val="22272F"/>
          <w:sz w:val="23"/>
          <w:szCs w:val="23"/>
          <w:lang w:eastAsia="ru-RU"/>
        </w:rPr>
        <w:t>Приложение</w:t>
      </w:r>
      <w:r w:rsidRPr="004400FF">
        <w:rPr>
          <w:rFonts w:ascii="Times New Roman" w:eastAsia="Times New Roman" w:hAnsi="Times New Roman" w:cs="Times New Roman"/>
          <w:b/>
          <w:bCs/>
          <w:color w:val="22272F"/>
          <w:sz w:val="23"/>
          <w:szCs w:val="23"/>
          <w:lang w:eastAsia="ru-RU"/>
        </w:rPr>
        <w:br/>
        <w:t>к </w:t>
      </w:r>
      <w:hyperlink r:id="rId121" w:anchor="/document/8808312/entry/0" w:history="1">
        <w:r w:rsidRPr="004400FF">
          <w:rPr>
            <w:rFonts w:ascii="Times New Roman" w:eastAsia="Times New Roman" w:hAnsi="Times New Roman" w:cs="Times New Roman"/>
            <w:b/>
            <w:bCs/>
            <w:color w:val="3272C0"/>
            <w:sz w:val="23"/>
            <w:szCs w:val="23"/>
            <w:lang w:eastAsia="ru-RU"/>
          </w:rPr>
          <w:t>Закону</w:t>
        </w:r>
      </w:hyperlink>
      <w:r w:rsidRPr="004400FF">
        <w:rPr>
          <w:rFonts w:ascii="Times New Roman" w:eastAsia="Times New Roman" w:hAnsi="Times New Roman" w:cs="Times New Roman"/>
          <w:b/>
          <w:bCs/>
          <w:color w:val="22272F"/>
          <w:sz w:val="23"/>
          <w:szCs w:val="23"/>
          <w:lang w:eastAsia="ru-RU"/>
        </w:rPr>
        <w:t> Челябинской области</w:t>
      </w:r>
      <w:r w:rsidRPr="004400FF">
        <w:rPr>
          <w:rFonts w:ascii="Times New Roman" w:eastAsia="Times New Roman" w:hAnsi="Times New Roman" w:cs="Times New Roman"/>
          <w:b/>
          <w:bCs/>
          <w:color w:val="22272F"/>
          <w:sz w:val="23"/>
          <w:szCs w:val="23"/>
          <w:lang w:eastAsia="ru-RU"/>
        </w:rPr>
        <w:br/>
        <w:t>от 28 ноября 2002 г. N 114-ЗО</w:t>
      </w:r>
    </w:p>
    <w:p w:rsidR="004400FF" w:rsidRPr="004400FF" w:rsidRDefault="004400FF" w:rsidP="0044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400FF">
        <w:rPr>
          <w:rFonts w:ascii="Courier New" w:eastAsia="Times New Roman" w:hAnsi="Courier New" w:cs="Courier New"/>
          <w:b/>
          <w:bCs/>
          <w:color w:val="22272F"/>
          <w:sz w:val="20"/>
          <w:szCs w:val="20"/>
          <w:lang w:eastAsia="ru-RU"/>
        </w:rPr>
        <w:t xml:space="preserve">                               Налоговая декларация</w:t>
      </w:r>
    </w:p>
    <w:p w:rsidR="004400FF" w:rsidRPr="004400FF" w:rsidRDefault="004400FF" w:rsidP="0044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400FF">
        <w:rPr>
          <w:rFonts w:ascii="Courier New" w:eastAsia="Times New Roman" w:hAnsi="Courier New" w:cs="Courier New"/>
          <w:b/>
          <w:bCs/>
          <w:color w:val="22272F"/>
          <w:sz w:val="20"/>
          <w:szCs w:val="20"/>
          <w:lang w:eastAsia="ru-RU"/>
        </w:rPr>
        <w:t xml:space="preserve">                             по транспортному налогу</w:t>
      </w:r>
    </w:p>
    <w:p w:rsidR="004400FF" w:rsidRPr="004400FF" w:rsidRDefault="004400FF" w:rsidP="004400F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2" w:anchor="/document/8812684/entry/1040" w:history="1">
        <w:r w:rsidRPr="004400FF">
          <w:rPr>
            <w:rFonts w:ascii="Times New Roman" w:eastAsia="Times New Roman" w:hAnsi="Times New Roman" w:cs="Times New Roman"/>
            <w:color w:val="3272C0"/>
            <w:sz w:val="23"/>
            <w:szCs w:val="23"/>
            <w:lang w:eastAsia="ru-RU"/>
          </w:rPr>
          <w:t>Исключено</w:t>
        </w:r>
      </w:hyperlink>
    </w:p>
    <w:p w:rsidR="004400FF" w:rsidRPr="004400FF" w:rsidRDefault="004400FF" w:rsidP="004400FF">
      <w:pPr>
        <w:shd w:val="clear" w:color="auto" w:fill="F0E9D3"/>
        <w:spacing w:line="240" w:lineRule="auto"/>
        <w:jc w:val="both"/>
        <w:rPr>
          <w:rFonts w:ascii="Times New Roman" w:eastAsia="Times New Roman" w:hAnsi="Times New Roman" w:cs="Times New Roman"/>
          <w:color w:val="464C55"/>
          <w:sz w:val="20"/>
          <w:szCs w:val="20"/>
          <w:lang w:eastAsia="ru-RU"/>
        </w:rPr>
      </w:pPr>
      <w:r w:rsidRPr="004400FF">
        <w:rPr>
          <w:rFonts w:ascii="Times New Roman" w:eastAsia="Times New Roman" w:hAnsi="Times New Roman" w:cs="Times New Roman"/>
          <w:color w:val="464C55"/>
          <w:sz w:val="20"/>
          <w:szCs w:val="20"/>
          <w:lang w:eastAsia="ru-RU"/>
        </w:rPr>
        <w:t>См. текст </w:t>
      </w:r>
      <w:hyperlink r:id="rId123" w:anchor="/document/8739492/entry/501" w:history="1">
        <w:r w:rsidRPr="004400FF">
          <w:rPr>
            <w:rFonts w:ascii="Times New Roman" w:eastAsia="Times New Roman" w:hAnsi="Times New Roman" w:cs="Times New Roman"/>
            <w:color w:val="3272C0"/>
            <w:sz w:val="20"/>
            <w:szCs w:val="20"/>
            <w:lang w:eastAsia="ru-RU"/>
          </w:rPr>
          <w:t>Приложения</w:t>
        </w:r>
      </w:hyperlink>
    </w:p>
    <w:p w:rsidR="00533C6C" w:rsidRDefault="00533C6C">
      <w:bookmarkStart w:id="0" w:name="_GoBack"/>
      <w:bookmarkEnd w:id="0"/>
    </w:p>
    <w:sectPr w:rsidR="00533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93"/>
    <w:rsid w:val="004400FF"/>
    <w:rsid w:val="00533C6C"/>
    <w:rsid w:val="0083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C5E97-6E42-403F-8345-B735C7F7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400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400FF"/>
    <w:rPr>
      <w:rFonts w:ascii="Times New Roman" w:eastAsia="Times New Roman" w:hAnsi="Times New Roman" w:cs="Times New Roman"/>
      <w:b/>
      <w:bCs/>
      <w:sz w:val="24"/>
      <w:szCs w:val="24"/>
      <w:lang w:eastAsia="ru-RU"/>
    </w:rPr>
  </w:style>
  <w:style w:type="paragraph" w:customStyle="1" w:styleId="s3">
    <w:name w:val="s_3"/>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00FF"/>
    <w:rPr>
      <w:color w:val="0000FF"/>
      <w:u w:val="single"/>
    </w:rPr>
  </w:style>
  <w:style w:type="character" w:styleId="a4">
    <w:name w:val="FollowedHyperlink"/>
    <w:basedOn w:val="a0"/>
    <w:uiPriority w:val="99"/>
    <w:semiHidden/>
    <w:unhideWhenUsed/>
    <w:rsid w:val="004400FF"/>
    <w:rPr>
      <w:color w:val="800080"/>
      <w:u w:val="single"/>
    </w:rPr>
  </w:style>
  <w:style w:type="character" w:customStyle="1" w:styleId="entry">
    <w:name w:val="entry"/>
    <w:basedOn w:val="a0"/>
    <w:rsid w:val="004400FF"/>
  </w:style>
  <w:style w:type="paragraph" w:customStyle="1" w:styleId="indent1">
    <w:name w:val="indent_1"/>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400FF"/>
  </w:style>
  <w:style w:type="paragraph" w:customStyle="1" w:styleId="s22">
    <w:name w:val="s_22"/>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0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4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00F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9087">
      <w:bodyDiv w:val="1"/>
      <w:marLeft w:val="0"/>
      <w:marRight w:val="0"/>
      <w:marTop w:val="0"/>
      <w:marBottom w:val="0"/>
      <w:divBdr>
        <w:top w:val="none" w:sz="0" w:space="0" w:color="auto"/>
        <w:left w:val="none" w:sz="0" w:space="0" w:color="auto"/>
        <w:bottom w:val="none" w:sz="0" w:space="0" w:color="auto"/>
        <w:right w:val="none" w:sz="0" w:space="0" w:color="auto"/>
      </w:divBdr>
      <w:divsChild>
        <w:div w:id="668562295">
          <w:marLeft w:val="0"/>
          <w:marRight w:val="0"/>
          <w:marTop w:val="240"/>
          <w:marBottom w:val="240"/>
          <w:divBdr>
            <w:top w:val="none" w:sz="0" w:space="0" w:color="auto"/>
            <w:left w:val="none" w:sz="0" w:space="0" w:color="auto"/>
            <w:bottom w:val="none" w:sz="0" w:space="0" w:color="auto"/>
            <w:right w:val="none" w:sz="0" w:space="0" w:color="auto"/>
          </w:divBdr>
        </w:div>
        <w:div w:id="1473446179">
          <w:marLeft w:val="0"/>
          <w:marRight w:val="0"/>
          <w:marTop w:val="240"/>
          <w:marBottom w:val="240"/>
          <w:divBdr>
            <w:top w:val="none" w:sz="0" w:space="0" w:color="auto"/>
            <w:left w:val="none" w:sz="0" w:space="0" w:color="auto"/>
            <w:bottom w:val="none" w:sz="0" w:space="0" w:color="auto"/>
            <w:right w:val="none" w:sz="0" w:space="0" w:color="auto"/>
          </w:divBdr>
        </w:div>
        <w:div w:id="2098014141">
          <w:marLeft w:val="0"/>
          <w:marRight w:val="0"/>
          <w:marTop w:val="0"/>
          <w:marBottom w:val="0"/>
          <w:divBdr>
            <w:top w:val="none" w:sz="0" w:space="0" w:color="auto"/>
            <w:left w:val="none" w:sz="0" w:space="0" w:color="auto"/>
            <w:bottom w:val="none" w:sz="0" w:space="0" w:color="auto"/>
            <w:right w:val="none" w:sz="0" w:space="0" w:color="auto"/>
          </w:divBdr>
          <w:divsChild>
            <w:div w:id="1625384422">
              <w:marLeft w:val="0"/>
              <w:marRight w:val="0"/>
              <w:marTop w:val="0"/>
              <w:marBottom w:val="0"/>
              <w:divBdr>
                <w:top w:val="none" w:sz="0" w:space="0" w:color="auto"/>
                <w:left w:val="none" w:sz="0" w:space="0" w:color="auto"/>
                <w:bottom w:val="none" w:sz="0" w:space="0" w:color="auto"/>
                <w:right w:val="none" w:sz="0" w:space="0" w:color="auto"/>
              </w:divBdr>
              <w:divsChild>
                <w:div w:id="820386994">
                  <w:marLeft w:val="0"/>
                  <w:marRight w:val="0"/>
                  <w:marTop w:val="240"/>
                  <w:marBottom w:val="240"/>
                  <w:divBdr>
                    <w:top w:val="none" w:sz="0" w:space="0" w:color="auto"/>
                    <w:left w:val="none" w:sz="0" w:space="0" w:color="auto"/>
                    <w:bottom w:val="none" w:sz="0" w:space="0" w:color="auto"/>
                    <w:right w:val="none" w:sz="0" w:space="0" w:color="auto"/>
                  </w:divBdr>
                </w:div>
              </w:divsChild>
            </w:div>
            <w:div w:id="984240140">
              <w:marLeft w:val="0"/>
              <w:marRight w:val="0"/>
              <w:marTop w:val="0"/>
              <w:marBottom w:val="0"/>
              <w:divBdr>
                <w:top w:val="none" w:sz="0" w:space="0" w:color="auto"/>
                <w:left w:val="none" w:sz="0" w:space="0" w:color="auto"/>
                <w:bottom w:val="none" w:sz="0" w:space="0" w:color="auto"/>
                <w:right w:val="none" w:sz="0" w:space="0" w:color="auto"/>
              </w:divBdr>
              <w:divsChild>
                <w:div w:id="16170555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80903412">
          <w:marLeft w:val="0"/>
          <w:marRight w:val="0"/>
          <w:marTop w:val="240"/>
          <w:marBottom w:val="240"/>
          <w:divBdr>
            <w:top w:val="none" w:sz="0" w:space="0" w:color="auto"/>
            <w:left w:val="none" w:sz="0" w:space="0" w:color="auto"/>
            <w:bottom w:val="none" w:sz="0" w:space="0" w:color="auto"/>
            <w:right w:val="none" w:sz="0" w:space="0" w:color="auto"/>
          </w:divBdr>
        </w:div>
        <w:div w:id="1004088371">
          <w:marLeft w:val="0"/>
          <w:marRight w:val="0"/>
          <w:marTop w:val="0"/>
          <w:marBottom w:val="0"/>
          <w:divBdr>
            <w:top w:val="none" w:sz="0" w:space="0" w:color="auto"/>
            <w:left w:val="none" w:sz="0" w:space="0" w:color="auto"/>
            <w:bottom w:val="none" w:sz="0" w:space="0" w:color="auto"/>
            <w:right w:val="none" w:sz="0" w:space="0" w:color="auto"/>
          </w:divBdr>
          <w:divsChild>
            <w:div w:id="1642494369">
              <w:marLeft w:val="0"/>
              <w:marRight w:val="0"/>
              <w:marTop w:val="240"/>
              <w:marBottom w:val="240"/>
              <w:divBdr>
                <w:top w:val="none" w:sz="0" w:space="0" w:color="auto"/>
                <w:left w:val="none" w:sz="0" w:space="0" w:color="auto"/>
                <w:bottom w:val="none" w:sz="0" w:space="0" w:color="auto"/>
                <w:right w:val="none" w:sz="0" w:space="0" w:color="auto"/>
              </w:divBdr>
            </w:div>
            <w:div w:id="1204829951">
              <w:marLeft w:val="0"/>
              <w:marRight w:val="0"/>
              <w:marTop w:val="240"/>
              <w:marBottom w:val="240"/>
              <w:divBdr>
                <w:top w:val="none" w:sz="0" w:space="0" w:color="auto"/>
                <w:left w:val="none" w:sz="0" w:space="0" w:color="auto"/>
                <w:bottom w:val="none" w:sz="0" w:space="0" w:color="auto"/>
                <w:right w:val="none" w:sz="0" w:space="0" w:color="auto"/>
              </w:divBdr>
            </w:div>
          </w:divsChild>
        </w:div>
        <w:div w:id="925962979">
          <w:marLeft w:val="0"/>
          <w:marRight w:val="0"/>
          <w:marTop w:val="0"/>
          <w:marBottom w:val="0"/>
          <w:divBdr>
            <w:top w:val="none" w:sz="0" w:space="0" w:color="auto"/>
            <w:left w:val="none" w:sz="0" w:space="0" w:color="auto"/>
            <w:bottom w:val="none" w:sz="0" w:space="0" w:color="auto"/>
            <w:right w:val="none" w:sz="0" w:space="0" w:color="auto"/>
          </w:divBdr>
          <w:divsChild>
            <w:div w:id="916473345">
              <w:marLeft w:val="0"/>
              <w:marRight w:val="0"/>
              <w:marTop w:val="240"/>
              <w:marBottom w:val="240"/>
              <w:divBdr>
                <w:top w:val="none" w:sz="0" w:space="0" w:color="auto"/>
                <w:left w:val="none" w:sz="0" w:space="0" w:color="auto"/>
                <w:bottom w:val="none" w:sz="0" w:space="0" w:color="auto"/>
                <w:right w:val="none" w:sz="0" w:space="0" w:color="auto"/>
              </w:divBdr>
            </w:div>
          </w:divsChild>
        </w:div>
        <w:div w:id="601382622">
          <w:marLeft w:val="0"/>
          <w:marRight w:val="0"/>
          <w:marTop w:val="0"/>
          <w:marBottom w:val="0"/>
          <w:divBdr>
            <w:top w:val="none" w:sz="0" w:space="0" w:color="auto"/>
            <w:left w:val="none" w:sz="0" w:space="0" w:color="auto"/>
            <w:bottom w:val="none" w:sz="0" w:space="0" w:color="auto"/>
            <w:right w:val="none" w:sz="0" w:space="0" w:color="auto"/>
          </w:divBdr>
          <w:divsChild>
            <w:div w:id="770472002">
              <w:marLeft w:val="0"/>
              <w:marRight w:val="0"/>
              <w:marTop w:val="240"/>
              <w:marBottom w:val="240"/>
              <w:divBdr>
                <w:top w:val="none" w:sz="0" w:space="0" w:color="auto"/>
                <w:left w:val="none" w:sz="0" w:space="0" w:color="auto"/>
                <w:bottom w:val="none" w:sz="0" w:space="0" w:color="auto"/>
                <w:right w:val="none" w:sz="0" w:space="0" w:color="auto"/>
              </w:divBdr>
            </w:div>
          </w:divsChild>
        </w:div>
        <w:div w:id="1193228775">
          <w:marLeft w:val="0"/>
          <w:marRight w:val="0"/>
          <w:marTop w:val="0"/>
          <w:marBottom w:val="0"/>
          <w:divBdr>
            <w:top w:val="none" w:sz="0" w:space="0" w:color="auto"/>
            <w:left w:val="none" w:sz="0" w:space="0" w:color="auto"/>
            <w:bottom w:val="none" w:sz="0" w:space="0" w:color="auto"/>
            <w:right w:val="none" w:sz="0" w:space="0" w:color="auto"/>
          </w:divBdr>
          <w:divsChild>
            <w:div w:id="522013468">
              <w:marLeft w:val="0"/>
              <w:marRight w:val="0"/>
              <w:marTop w:val="240"/>
              <w:marBottom w:val="240"/>
              <w:divBdr>
                <w:top w:val="none" w:sz="0" w:space="0" w:color="auto"/>
                <w:left w:val="none" w:sz="0" w:space="0" w:color="auto"/>
                <w:bottom w:val="none" w:sz="0" w:space="0" w:color="auto"/>
                <w:right w:val="none" w:sz="0" w:space="0" w:color="auto"/>
              </w:divBdr>
            </w:div>
            <w:div w:id="1472167201">
              <w:marLeft w:val="0"/>
              <w:marRight w:val="0"/>
              <w:marTop w:val="0"/>
              <w:marBottom w:val="0"/>
              <w:divBdr>
                <w:top w:val="none" w:sz="0" w:space="0" w:color="auto"/>
                <w:left w:val="none" w:sz="0" w:space="0" w:color="auto"/>
                <w:bottom w:val="none" w:sz="0" w:space="0" w:color="auto"/>
                <w:right w:val="none" w:sz="0" w:space="0" w:color="auto"/>
              </w:divBdr>
              <w:divsChild>
                <w:div w:id="197939870">
                  <w:marLeft w:val="0"/>
                  <w:marRight w:val="0"/>
                  <w:marTop w:val="0"/>
                  <w:marBottom w:val="0"/>
                  <w:divBdr>
                    <w:top w:val="none" w:sz="0" w:space="0" w:color="auto"/>
                    <w:left w:val="none" w:sz="0" w:space="0" w:color="auto"/>
                    <w:bottom w:val="none" w:sz="0" w:space="0" w:color="auto"/>
                    <w:right w:val="none" w:sz="0" w:space="0" w:color="auto"/>
                  </w:divBdr>
                </w:div>
                <w:div w:id="561216186">
                  <w:marLeft w:val="0"/>
                  <w:marRight w:val="0"/>
                  <w:marTop w:val="0"/>
                  <w:marBottom w:val="0"/>
                  <w:divBdr>
                    <w:top w:val="none" w:sz="0" w:space="0" w:color="auto"/>
                    <w:left w:val="none" w:sz="0" w:space="0" w:color="auto"/>
                    <w:bottom w:val="none" w:sz="0" w:space="0" w:color="auto"/>
                    <w:right w:val="none" w:sz="0" w:space="0" w:color="auto"/>
                  </w:divBdr>
                </w:div>
                <w:div w:id="1392117418">
                  <w:marLeft w:val="0"/>
                  <w:marRight w:val="0"/>
                  <w:marTop w:val="0"/>
                  <w:marBottom w:val="0"/>
                  <w:divBdr>
                    <w:top w:val="none" w:sz="0" w:space="0" w:color="auto"/>
                    <w:left w:val="none" w:sz="0" w:space="0" w:color="auto"/>
                    <w:bottom w:val="none" w:sz="0" w:space="0" w:color="auto"/>
                    <w:right w:val="none" w:sz="0" w:space="0" w:color="auto"/>
                  </w:divBdr>
                </w:div>
                <w:div w:id="714306748">
                  <w:marLeft w:val="0"/>
                  <w:marRight w:val="0"/>
                  <w:marTop w:val="0"/>
                  <w:marBottom w:val="0"/>
                  <w:divBdr>
                    <w:top w:val="none" w:sz="0" w:space="0" w:color="auto"/>
                    <w:left w:val="none" w:sz="0" w:space="0" w:color="auto"/>
                    <w:bottom w:val="none" w:sz="0" w:space="0" w:color="auto"/>
                    <w:right w:val="none" w:sz="0" w:space="0" w:color="auto"/>
                  </w:divBdr>
                </w:div>
                <w:div w:id="26952244">
                  <w:marLeft w:val="0"/>
                  <w:marRight w:val="0"/>
                  <w:marTop w:val="0"/>
                  <w:marBottom w:val="0"/>
                  <w:divBdr>
                    <w:top w:val="none" w:sz="0" w:space="0" w:color="auto"/>
                    <w:left w:val="none" w:sz="0" w:space="0" w:color="auto"/>
                    <w:bottom w:val="none" w:sz="0" w:space="0" w:color="auto"/>
                    <w:right w:val="none" w:sz="0" w:space="0" w:color="auto"/>
                  </w:divBdr>
                </w:div>
                <w:div w:id="141848789">
                  <w:marLeft w:val="0"/>
                  <w:marRight w:val="0"/>
                  <w:marTop w:val="0"/>
                  <w:marBottom w:val="0"/>
                  <w:divBdr>
                    <w:top w:val="none" w:sz="0" w:space="0" w:color="auto"/>
                    <w:left w:val="none" w:sz="0" w:space="0" w:color="auto"/>
                    <w:bottom w:val="none" w:sz="0" w:space="0" w:color="auto"/>
                    <w:right w:val="none" w:sz="0" w:space="0" w:color="auto"/>
                  </w:divBdr>
                  <w:divsChild>
                    <w:div w:id="1322391844">
                      <w:marLeft w:val="0"/>
                      <w:marRight w:val="0"/>
                      <w:marTop w:val="240"/>
                      <w:marBottom w:val="240"/>
                      <w:divBdr>
                        <w:top w:val="none" w:sz="0" w:space="0" w:color="auto"/>
                        <w:left w:val="none" w:sz="0" w:space="0" w:color="auto"/>
                        <w:bottom w:val="none" w:sz="0" w:space="0" w:color="auto"/>
                        <w:right w:val="none" w:sz="0" w:space="0" w:color="auto"/>
                      </w:divBdr>
                    </w:div>
                  </w:divsChild>
                </w:div>
                <w:div w:id="1037968143">
                  <w:marLeft w:val="0"/>
                  <w:marRight w:val="0"/>
                  <w:marTop w:val="0"/>
                  <w:marBottom w:val="0"/>
                  <w:divBdr>
                    <w:top w:val="none" w:sz="0" w:space="0" w:color="auto"/>
                    <w:left w:val="none" w:sz="0" w:space="0" w:color="auto"/>
                    <w:bottom w:val="none" w:sz="0" w:space="0" w:color="auto"/>
                    <w:right w:val="none" w:sz="0" w:space="0" w:color="auto"/>
                  </w:divBdr>
                </w:div>
                <w:div w:id="865480627">
                  <w:marLeft w:val="0"/>
                  <w:marRight w:val="0"/>
                  <w:marTop w:val="0"/>
                  <w:marBottom w:val="0"/>
                  <w:divBdr>
                    <w:top w:val="none" w:sz="0" w:space="0" w:color="auto"/>
                    <w:left w:val="none" w:sz="0" w:space="0" w:color="auto"/>
                    <w:bottom w:val="none" w:sz="0" w:space="0" w:color="auto"/>
                    <w:right w:val="none" w:sz="0" w:space="0" w:color="auto"/>
                  </w:divBdr>
                  <w:divsChild>
                    <w:div w:id="378631434">
                      <w:marLeft w:val="0"/>
                      <w:marRight w:val="0"/>
                      <w:marTop w:val="240"/>
                      <w:marBottom w:val="240"/>
                      <w:divBdr>
                        <w:top w:val="none" w:sz="0" w:space="0" w:color="auto"/>
                        <w:left w:val="none" w:sz="0" w:space="0" w:color="auto"/>
                        <w:bottom w:val="none" w:sz="0" w:space="0" w:color="auto"/>
                        <w:right w:val="none" w:sz="0" w:space="0" w:color="auto"/>
                      </w:divBdr>
                    </w:div>
                  </w:divsChild>
                </w:div>
                <w:div w:id="542717643">
                  <w:marLeft w:val="0"/>
                  <w:marRight w:val="0"/>
                  <w:marTop w:val="0"/>
                  <w:marBottom w:val="0"/>
                  <w:divBdr>
                    <w:top w:val="none" w:sz="0" w:space="0" w:color="auto"/>
                    <w:left w:val="none" w:sz="0" w:space="0" w:color="auto"/>
                    <w:bottom w:val="none" w:sz="0" w:space="0" w:color="auto"/>
                    <w:right w:val="none" w:sz="0" w:space="0" w:color="auto"/>
                  </w:divBdr>
                  <w:divsChild>
                    <w:div w:id="185799882">
                      <w:marLeft w:val="0"/>
                      <w:marRight w:val="0"/>
                      <w:marTop w:val="240"/>
                      <w:marBottom w:val="240"/>
                      <w:divBdr>
                        <w:top w:val="none" w:sz="0" w:space="0" w:color="auto"/>
                        <w:left w:val="none" w:sz="0" w:space="0" w:color="auto"/>
                        <w:bottom w:val="none" w:sz="0" w:space="0" w:color="auto"/>
                        <w:right w:val="none" w:sz="0" w:space="0" w:color="auto"/>
                      </w:divBdr>
                    </w:div>
                  </w:divsChild>
                </w:div>
                <w:div w:id="1060985682">
                  <w:marLeft w:val="0"/>
                  <w:marRight w:val="0"/>
                  <w:marTop w:val="0"/>
                  <w:marBottom w:val="0"/>
                  <w:divBdr>
                    <w:top w:val="none" w:sz="0" w:space="0" w:color="auto"/>
                    <w:left w:val="none" w:sz="0" w:space="0" w:color="auto"/>
                    <w:bottom w:val="none" w:sz="0" w:space="0" w:color="auto"/>
                    <w:right w:val="none" w:sz="0" w:space="0" w:color="auto"/>
                  </w:divBdr>
                  <w:divsChild>
                    <w:div w:id="421609468">
                      <w:marLeft w:val="0"/>
                      <w:marRight w:val="0"/>
                      <w:marTop w:val="240"/>
                      <w:marBottom w:val="240"/>
                      <w:divBdr>
                        <w:top w:val="none" w:sz="0" w:space="0" w:color="auto"/>
                        <w:left w:val="none" w:sz="0" w:space="0" w:color="auto"/>
                        <w:bottom w:val="none" w:sz="0" w:space="0" w:color="auto"/>
                        <w:right w:val="none" w:sz="0" w:space="0" w:color="auto"/>
                      </w:divBdr>
                    </w:div>
                  </w:divsChild>
                </w:div>
                <w:div w:id="2038658350">
                  <w:marLeft w:val="0"/>
                  <w:marRight w:val="0"/>
                  <w:marTop w:val="0"/>
                  <w:marBottom w:val="0"/>
                  <w:divBdr>
                    <w:top w:val="none" w:sz="0" w:space="0" w:color="auto"/>
                    <w:left w:val="none" w:sz="0" w:space="0" w:color="auto"/>
                    <w:bottom w:val="none" w:sz="0" w:space="0" w:color="auto"/>
                    <w:right w:val="none" w:sz="0" w:space="0" w:color="auto"/>
                  </w:divBdr>
                  <w:divsChild>
                    <w:div w:id="66003710">
                      <w:marLeft w:val="0"/>
                      <w:marRight w:val="0"/>
                      <w:marTop w:val="240"/>
                      <w:marBottom w:val="240"/>
                      <w:divBdr>
                        <w:top w:val="none" w:sz="0" w:space="0" w:color="auto"/>
                        <w:left w:val="none" w:sz="0" w:space="0" w:color="auto"/>
                        <w:bottom w:val="none" w:sz="0" w:space="0" w:color="auto"/>
                        <w:right w:val="none" w:sz="0" w:space="0" w:color="auto"/>
                      </w:divBdr>
                    </w:div>
                  </w:divsChild>
                </w:div>
                <w:div w:id="750927308">
                  <w:marLeft w:val="0"/>
                  <w:marRight w:val="0"/>
                  <w:marTop w:val="0"/>
                  <w:marBottom w:val="0"/>
                  <w:divBdr>
                    <w:top w:val="none" w:sz="0" w:space="0" w:color="auto"/>
                    <w:left w:val="none" w:sz="0" w:space="0" w:color="auto"/>
                    <w:bottom w:val="none" w:sz="0" w:space="0" w:color="auto"/>
                    <w:right w:val="none" w:sz="0" w:space="0" w:color="auto"/>
                  </w:divBdr>
                  <w:divsChild>
                    <w:div w:id="243808805">
                      <w:marLeft w:val="0"/>
                      <w:marRight w:val="0"/>
                      <w:marTop w:val="240"/>
                      <w:marBottom w:val="240"/>
                      <w:divBdr>
                        <w:top w:val="none" w:sz="0" w:space="0" w:color="auto"/>
                        <w:left w:val="none" w:sz="0" w:space="0" w:color="auto"/>
                        <w:bottom w:val="none" w:sz="0" w:space="0" w:color="auto"/>
                        <w:right w:val="none" w:sz="0" w:space="0" w:color="auto"/>
                      </w:divBdr>
                    </w:div>
                  </w:divsChild>
                </w:div>
                <w:div w:id="210574619">
                  <w:marLeft w:val="0"/>
                  <w:marRight w:val="0"/>
                  <w:marTop w:val="0"/>
                  <w:marBottom w:val="0"/>
                  <w:divBdr>
                    <w:top w:val="none" w:sz="0" w:space="0" w:color="auto"/>
                    <w:left w:val="none" w:sz="0" w:space="0" w:color="auto"/>
                    <w:bottom w:val="none" w:sz="0" w:space="0" w:color="auto"/>
                    <w:right w:val="none" w:sz="0" w:space="0" w:color="auto"/>
                  </w:divBdr>
                  <w:divsChild>
                    <w:div w:id="1262643881">
                      <w:marLeft w:val="0"/>
                      <w:marRight w:val="0"/>
                      <w:marTop w:val="240"/>
                      <w:marBottom w:val="240"/>
                      <w:divBdr>
                        <w:top w:val="none" w:sz="0" w:space="0" w:color="auto"/>
                        <w:left w:val="none" w:sz="0" w:space="0" w:color="auto"/>
                        <w:bottom w:val="none" w:sz="0" w:space="0" w:color="auto"/>
                        <w:right w:val="none" w:sz="0" w:space="0" w:color="auto"/>
                      </w:divBdr>
                    </w:div>
                  </w:divsChild>
                </w:div>
                <w:div w:id="332076900">
                  <w:marLeft w:val="0"/>
                  <w:marRight w:val="0"/>
                  <w:marTop w:val="0"/>
                  <w:marBottom w:val="0"/>
                  <w:divBdr>
                    <w:top w:val="none" w:sz="0" w:space="0" w:color="auto"/>
                    <w:left w:val="none" w:sz="0" w:space="0" w:color="auto"/>
                    <w:bottom w:val="none" w:sz="0" w:space="0" w:color="auto"/>
                    <w:right w:val="none" w:sz="0" w:space="0" w:color="auto"/>
                  </w:divBdr>
                  <w:divsChild>
                    <w:div w:id="470951809">
                      <w:marLeft w:val="0"/>
                      <w:marRight w:val="0"/>
                      <w:marTop w:val="240"/>
                      <w:marBottom w:val="240"/>
                      <w:divBdr>
                        <w:top w:val="none" w:sz="0" w:space="0" w:color="auto"/>
                        <w:left w:val="none" w:sz="0" w:space="0" w:color="auto"/>
                        <w:bottom w:val="none" w:sz="0" w:space="0" w:color="auto"/>
                        <w:right w:val="none" w:sz="0" w:space="0" w:color="auto"/>
                      </w:divBdr>
                    </w:div>
                  </w:divsChild>
                </w:div>
                <w:div w:id="1444112984">
                  <w:marLeft w:val="0"/>
                  <w:marRight w:val="0"/>
                  <w:marTop w:val="0"/>
                  <w:marBottom w:val="0"/>
                  <w:divBdr>
                    <w:top w:val="none" w:sz="0" w:space="0" w:color="auto"/>
                    <w:left w:val="none" w:sz="0" w:space="0" w:color="auto"/>
                    <w:bottom w:val="none" w:sz="0" w:space="0" w:color="auto"/>
                    <w:right w:val="none" w:sz="0" w:space="0" w:color="auto"/>
                  </w:divBdr>
                  <w:divsChild>
                    <w:div w:id="1504473855">
                      <w:marLeft w:val="0"/>
                      <w:marRight w:val="0"/>
                      <w:marTop w:val="240"/>
                      <w:marBottom w:val="240"/>
                      <w:divBdr>
                        <w:top w:val="none" w:sz="0" w:space="0" w:color="auto"/>
                        <w:left w:val="none" w:sz="0" w:space="0" w:color="auto"/>
                        <w:bottom w:val="none" w:sz="0" w:space="0" w:color="auto"/>
                        <w:right w:val="none" w:sz="0" w:space="0" w:color="auto"/>
                      </w:divBdr>
                    </w:div>
                  </w:divsChild>
                </w:div>
                <w:div w:id="903218158">
                  <w:marLeft w:val="0"/>
                  <w:marRight w:val="0"/>
                  <w:marTop w:val="0"/>
                  <w:marBottom w:val="0"/>
                  <w:divBdr>
                    <w:top w:val="none" w:sz="0" w:space="0" w:color="auto"/>
                    <w:left w:val="none" w:sz="0" w:space="0" w:color="auto"/>
                    <w:bottom w:val="none" w:sz="0" w:space="0" w:color="auto"/>
                    <w:right w:val="none" w:sz="0" w:space="0" w:color="auto"/>
                  </w:divBdr>
                  <w:divsChild>
                    <w:div w:id="1680160773">
                      <w:marLeft w:val="0"/>
                      <w:marRight w:val="0"/>
                      <w:marTop w:val="240"/>
                      <w:marBottom w:val="240"/>
                      <w:divBdr>
                        <w:top w:val="none" w:sz="0" w:space="0" w:color="auto"/>
                        <w:left w:val="none" w:sz="0" w:space="0" w:color="auto"/>
                        <w:bottom w:val="none" w:sz="0" w:space="0" w:color="auto"/>
                        <w:right w:val="none" w:sz="0" w:space="0" w:color="auto"/>
                      </w:divBdr>
                    </w:div>
                  </w:divsChild>
                </w:div>
                <w:div w:id="1600988931">
                  <w:marLeft w:val="0"/>
                  <w:marRight w:val="0"/>
                  <w:marTop w:val="0"/>
                  <w:marBottom w:val="0"/>
                  <w:divBdr>
                    <w:top w:val="none" w:sz="0" w:space="0" w:color="auto"/>
                    <w:left w:val="none" w:sz="0" w:space="0" w:color="auto"/>
                    <w:bottom w:val="none" w:sz="0" w:space="0" w:color="auto"/>
                    <w:right w:val="none" w:sz="0" w:space="0" w:color="auto"/>
                  </w:divBdr>
                  <w:divsChild>
                    <w:div w:id="1381856663">
                      <w:marLeft w:val="0"/>
                      <w:marRight w:val="0"/>
                      <w:marTop w:val="240"/>
                      <w:marBottom w:val="240"/>
                      <w:divBdr>
                        <w:top w:val="none" w:sz="0" w:space="0" w:color="auto"/>
                        <w:left w:val="none" w:sz="0" w:space="0" w:color="auto"/>
                        <w:bottom w:val="none" w:sz="0" w:space="0" w:color="auto"/>
                        <w:right w:val="none" w:sz="0" w:space="0" w:color="auto"/>
                      </w:divBdr>
                    </w:div>
                  </w:divsChild>
                </w:div>
                <w:div w:id="1948854488">
                  <w:marLeft w:val="0"/>
                  <w:marRight w:val="0"/>
                  <w:marTop w:val="0"/>
                  <w:marBottom w:val="0"/>
                  <w:divBdr>
                    <w:top w:val="none" w:sz="0" w:space="0" w:color="auto"/>
                    <w:left w:val="none" w:sz="0" w:space="0" w:color="auto"/>
                    <w:bottom w:val="none" w:sz="0" w:space="0" w:color="auto"/>
                    <w:right w:val="none" w:sz="0" w:space="0" w:color="auto"/>
                  </w:divBdr>
                  <w:divsChild>
                    <w:div w:id="994916012">
                      <w:marLeft w:val="0"/>
                      <w:marRight w:val="0"/>
                      <w:marTop w:val="240"/>
                      <w:marBottom w:val="240"/>
                      <w:divBdr>
                        <w:top w:val="none" w:sz="0" w:space="0" w:color="auto"/>
                        <w:left w:val="none" w:sz="0" w:space="0" w:color="auto"/>
                        <w:bottom w:val="none" w:sz="0" w:space="0" w:color="auto"/>
                        <w:right w:val="none" w:sz="0" w:space="0" w:color="auto"/>
                      </w:divBdr>
                    </w:div>
                  </w:divsChild>
                </w:div>
                <w:div w:id="71320634">
                  <w:marLeft w:val="0"/>
                  <w:marRight w:val="0"/>
                  <w:marTop w:val="0"/>
                  <w:marBottom w:val="0"/>
                  <w:divBdr>
                    <w:top w:val="none" w:sz="0" w:space="0" w:color="auto"/>
                    <w:left w:val="none" w:sz="0" w:space="0" w:color="auto"/>
                    <w:bottom w:val="none" w:sz="0" w:space="0" w:color="auto"/>
                    <w:right w:val="none" w:sz="0" w:space="0" w:color="auto"/>
                  </w:divBdr>
                  <w:divsChild>
                    <w:div w:id="1842428789">
                      <w:marLeft w:val="0"/>
                      <w:marRight w:val="0"/>
                      <w:marTop w:val="240"/>
                      <w:marBottom w:val="240"/>
                      <w:divBdr>
                        <w:top w:val="none" w:sz="0" w:space="0" w:color="auto"/>
                        <w:left w:val="none" w:sz="0" w:space="0" w:color="auto"/>
                        <w:bottom w:val="none" w:sz="0" w:space="0" w:color="auto"/>
                        <w:right w:val="none" w:sz="0" w:space="0" w:color="auto"/>
                      </w:divBdr>
                    </w:div>
                  </w:divsChild>
                </w:div>
                <w:div w:id="1964993999">
                  <w:marLeft w:val="0"/>
                  <w:marRight w:val="0"/>
                  <w:marTop w:val="0"/>
                  <w:marBottom w:val="0"/>
                  <w:divBdr>
                    <w:top w:val="none" w:sz="0" w:space="0" w:color="auto"/>
                    <w:left w:val="none" w:sz="0" w:space="0" w:color="auto"/>
                    <w:bottom w:val="none" w:sz="0" w:space="0" w:color="auto"/>
                    <w:right w:val="none" w:sz="0" w:space="0" w:color="auto"/>
                  </w:divBdr>
                  <w:divsChild>
                    <w:div w:id="2060205460">
                      <w:marLeft w:val="0"/>
                      <w:marRight w:val="0"/>
                      <w:marTop w:val="240"/>
                      <w:marBottom w:val="240"/>
                      <w:divBdr>
                        <w:top w:val="none" w:sz="0" w:space="0" w:color="auto"/>
                        <w:left w:val="none" w:sz="0" w:space="0" w:color="auto"/>
                        <w:bottom w:val="none" w:sz="0" w:space="0" w:color="auto"/>
                        <w:right w:val="none" w:sz="0" w:space="0" w:color="auto"/>
                      </w:divBdr>
                    </w:div>
                  </w:divsChild>
                </w:div>
                <w:div w:id="711198269">
                  <w:marLeft w:val="0"/>
                  <w:marRight w:val="0"/>
                  <w:marTop w:val="0"/>
                  <w:marBottom w:val="0"/>
                  <w:divBdr>
                    <w:top w:val="none" w:sz="0" w:space="0" w:color="auto"/>
                    <w:left w:val="none" w:sz="0" w:space="0" w:color="auto"/>
                    <w:bottom w:val="none" w:sz="0" w:space="0" w:color="auto"/>
                    <w:right w:val="none" w:sz="0" w:space="0" w:color="auto"/>
                  </w:divBdr>
                  <w:divsChild>
                    <w:div w:id="908271783">
                      <w:marLeft w:val="0"/>
                      <w:marRight w:val="0"/>
                      <w:marTop w:val="240"/>
                      <w:marBottom w:val="240"/>
                      <w:divBdr>
                        <w:top w:val="none" w:sz="0" w:space="0" w:color="auto"/>
                        <w:left w:val="none" w:sz="0" w:space="0" w:color="auto"/>
                        <w:bottom w:val="none" w:sz="0" w:space="0" w:color="auto"/>
                        <w:right w:val="none" w:sz="0" w:space="0" w:color="auto"/>
                      </w:divBdr>
                    </w:div>
                  </w:divsChild>
                </w:div>
                <w:div w:id="751198867">
                  <w:marLeft w:val="0"/>
                  <w:marRight w:val="0"/>
                  <w:marTop w:val="0"/>
                  <w:marBottom w:val="0"/>
                  <w:divBdr>
                    <w:top w:val="none" w:sz="0" w:space="0" w:color="auto"/>
                    <w:left w:val="none" w:sz="0" w:space="0" w:color="auto"/>
                    <w:bottom w:val="none" w:sz="0" w:space="0" w:color="auto"/>
                    <w:right w:val="none" w:sz="0" w:space="0" w:color="auto"/>
                  </w:divBdr>
                  <w:divsChild>
                    <w:div w:id="14226840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6681943">
              <w:marLeft w:val="0"/>
              <w:marRight w:val="0"/>
              <w:marTop w:val="0"/>
              <w:marBottom w:val="0"/>
              <w:divBdr>
                <w:top w:val="none" w:sz="0" w:space="0" w:color="auto"/>
                <w:left w:val="none" w:sz="0" w:space="0" w:color="auto"/>
                <w:bottom w:val="none" w:sz="0" w:space="0" w:color="auto"/>
                <w:right w:val="none" w:sz="0" w:space="0" w:color="auto"/>
              </w:divBdr>
              <w:divsChild>
                <w:div w:id="105003094">
                  <w:marLeft w:val="0"/>
                  <w:marRight w:val="0"/>
                  <w:marTop w:val="240"/>
                  <w:marBottom w:val="240"/>
                  <w:divBdr>
                    <w:top w:val="none" w:sz="0" w:space="0" w:color="auto"/>
                    <w:left w:val="none" w:sz="0" w:space="0" w:color="auto"/>
                    <w:bottom w:val="none" w:sz="0" w:space="0" w:color="auto"/>
                    <w:right w:val="none" w:sz="0" w:space="0" w:color="auto"/>
                  </w:divBdr>
                </w:div>
                <w:div w:id="1220215102">
                  <w:marLeft w:val="0"/>
                  <w:marRight w:val="0"/>
                  <w:marTop w:val="240"/>
                  <w:marBottom w:val="240"/>
                  <w:divBdr>
                    <w:top w:val="none" w:sz="0" w:space="0" w:color="auto"/>
                    <w:left w:val="none" w:sz="0" w:space="0" w:color="auto"/>
                    <w:bottom w:val="none" w:sz="0" w:space="0" w:color="auto"/>
                    <w:right w:val="none" w:sz="0" w:space="0" w:color="auto"/>
                  </w:divBdr>
                </w:div>
              </w:divsChild>
            </w:div>
            <w:div w:id="879127093">
              <w:marLeft w:val="0"/>
              <w:marRight w:val="0"/>
              <w:marTop w:val="0"/>
              <w:marBottom w:val="0"/>
              <w:divBdr>
                <w:top w:val="none" w:sz="0" w:space="0" w:color="auto"/>
                <w:left w:val="none" w:sz="0" w:space="0" w:color="auto"/>
                <w:bottom w:val="none" w:sz="0" w:space="0" w:color="auto"/>
                <w:right w:val="none" w:sz="0" w:space="0" w:color="auto"/>
              </w:divBdr>
              <w:divsChild>
                <w:div w:id="1062019139">
                  <w:marLeft w:val="0"/>
                  <w:marRight w:val="0"/>
                  <w:marTop w:val="240"/>
                  <w:marBottom w:val="240"/>
                  <w:divBdr>
                    <w:top w:val="none" w:sz="0" w:space="0" w:color="auto"/>
                    <w:left w:val="none" w:sz="0" w:space="0" w:color="auto"/>
                    <w:bottom w:val="none" w:sz="0" w:space="0" w:color="auto"/>
                    <w:right w:val="none" w:sz="0" w:space="0" w:color="auto"/>
                  </w:divBdr>
                </w:div>
              </w:divsChild>
            </w:div>
            <w:div w:id="78140209">
              <w:marLeft w:val="0"/>
              <w:marRight w:val="0"/>
              <w:marTop w:val="0"/>
              <w:marBottom w:val="0"/>
              <w:divBdr>
                <w:top w:val="none" w:sz="0" w:space="0" w:color="auto"/>
                <w:left w:val="none" w:sz="0" w:space="0" w:color="auto"/>
                <w:bottom w:val="none" w:sz="0" w:space="0" w:color="auto"/>
                <w:right w:val="none" w:sz="0" w:space="0" w:color="auto"/>
              </w:divBdr>
              <w:divsChild>
                <w:div w:id="422261340">
                  <w:marLeft w:val="0"/>
                  <w:marRight w:val="0"/>
                  <w:marTop w:val="240"/>
                  <w:marBottom w:val="240"/>
                  <w:divBdr>
                    <w:top w:val="none" w:sz="0" w:space="0" w:color="auto"/>
                    <w:left w:val="none" w:sz="0" w:space="0" w:color="auto"/>
                    <w:bottom w:val="none" w:sz="0" w:space="0" w:color="auto"/>
                    <w:right w:val="none" w:sz="0" w:space="0" w:color="auto"/>
                  </w:divBdr>
                </w:div>
              </w:divsChild>
            </w:div>
            <w:div w:id="11497317">
              <w:marLeft w:val="0"/>
              <w:marRight w:val="0"/>
              <w:marTop w:val="0"/>
              <w:marBottom w:val="0"/>
              <w:divBdr>
                <w:top w:val="none" w:sz="0" w:space="0" w:color="auto"/>
                <w:left w:val="none" w:sz="0" w:space="0" w:color="auto"/>
                <w:bottom w:val="none" w:sz="0" w:space="0" w:color="auto"/>
                <w:right w:val="none" w:sz="0" w:space="0" w:color="auto"/>
              </w:divBdr>
              <w:divsChild>
                <w:div w:id="835464172">
                  <w:marLeft w:val="0"/>
                  <w:marRight w:val="0"/>
                  <w:marTop w:val="240"/>
                  <w:marBottom w:val="240"/>
                  <w:divBdr>
                    <w:top w:val="none" w:sz="0" w:space="0" w:color="auto"/>
                    <w:left w:val="none" w:sz="0" w:space="0" w:color="auto"/>
                    <w:bottom w:val="none" w:sz="0" w:space="0" w:color="auto"/>
                    <w:right w:val="none" w:sz="0" w:space="0" w:color="auto"/>
                  </w:divBdr>
                </w:div>
              </w:divsChild>
            </w:div>
            <w:div w:id="1548637446">
              <w:marLeft w:val="0"/>
              <w:marRight w:val="0"/>
              <w:marTop w:val="0"/>
              <w:marBottom w:val="0"/>
              <w:divBdr>
                <w:top w:val="none" w:sz="0" w:space="0" w:color="auto"/>
                <w:left w:val="none" w:sz="0" w:space="0" w:color="auto"/>
                <w:bottom w:val="none" w:sz="0" w:space="0" w:color="auto"/>
                <w:right w:val="none" w:sz="0" w:space="0" w:color="auto"/>
              </w:divBdr>
              <w:divsChild>
                <w:div w:id="325787129">
                  <w:marLeft w:val="0"/>
                  <w:marRight w:val="0"/>
                  <w:marTop w:val="240"/>
                  <w:marBottom w:val="240"/>
                  <w:divBdr>
                    <w:top w:val="none" w:sz="0" w:space="0" w:color="auto"/>
                    <w:left w:val="none" w:sz="0" w:space="0" w:color="auto"/>
                    <w:bottom w:val="none" w:sz="0" w:space="0" w:color="auto"/>
                    <w:right w:val="none" w:sz="0" w:space="0" w:color="auto"/>
                  </w:divBdr>
                </w:div>
              </w:divsChild>
            </w:div>
            <w:div w:id="1659920693">
              <w:marLeft w:val="0"/>
              <w:marRight w:val="0"/>
              <w:marTop w:val="0"/>
              <w:marBottom w:val="0"/>
              <w:divBdr>
                <w:top w:val="none" w:sz="0" w:space="0" w:color="auto"/>
                <w:left w:val="none" w:sz="0" w:space="0" w:color="auto"/>
                <w:bottom w:val="none" w:sz="0" w:space="0" w:color="auto"/>
                <w:right w:val="none" w:sz="0" w:space="0" w:color="auto"/>
              </w:divBdr>
              <w:divsChild>
                <w:div w:id="1597441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4084213">
          <w:marLeft w:val="0"/>
          <w:marRight w:val="0"/>
          <w:marTop w:val="0"/>
          <w:marBottom w:val="11250"/>
          <w:divBdr>
            <w:top w:val="none" w:sz="0" w:space="0" w:color="auto"/>
            <w:left w:val="none" w:sz="0" w:space="0" w:color="auto"/>
            <w:bottom w:val="none" w:sz="0" w:space="0" w:color="auto"/>
            <w:right w:val="none" w:sz="0" w:space="0" w:color="auto"/>
          </w:divBdr>
          <w:divsChild>
            <w:div w:id="1738822796">
              <w:marLeft w:val="0"/>
              <w:marRight w:val="0"/>
              <w:marTop w:val="0"/>
              <w:marBottom w:val="0"/>
              <w:divBdr>
                <w:top w:val="none" w:sz="0" w:space="0" w:color="auto"/>
                <w:left w:val="none" w:sz="0" w:space="0" w:color="auto"/>
                <w:bottom w:val="none" w:sz="0" w:space="0" w:color="auto"/>
                <w:right w:val="none" w:sz="0" w:space="0" w:color="auto"/>
              </w:divBdr>
              <w:divsChild>
                <w:div w:id="1827627009">
                  <w:marLeft w:val="0"/>
                  <w:marRight w:val="0"/>
                  <w:marTop w:val="0"/>
                  <w:marBottom w:val="0"/>
                  <w:divBdr>
                    <w:top w:val="none" w:sz="0" w:space="0" w:color="auto"/>
                    <w:left w:val="none" w:sz="0" w:space="0" w:color="auto"/>
                    <w:bottom w:val="none" w:sz="0" w:space="0" w:color="auto"/>
                    <w:right w:val="none" w:sz="0" w:space="0" w:color="auto"/>
                  </w:divBdr>
                </w:div>
                <w:div w:id="500127025">
                  <w:marLeft w:val="0"/>
                  <w:marRight w:val="0"/>
                  <w:marTop w:val="0"/>
                  <w:marBottom w:val="0"/>
                  <w:divBdr>
                    <w:top w:val="none" w:sz="0" w:space="0" w:color="auto"/>
                    <w:left w:val="none" w:sz="0" w:space="0" w:color="auto"/>
                    <w:bottom w:val="none" w:sz="0" w:space="0" w:color="auto"/>
                    <w:right w:val="none" w:sz="0" w:space="0" w:color="auto"/>
                  </w:divBdr>
                  <w:divsChild>
                    <w:div w:id="464930048">
                      <w:marLeft w:val="0"/>
                      <w:marRight w:val="0"/>
                      <w:marTop w:val="240"/>
                      <w:marBottom w:val="240"/>
                      <w:divBdr>
                        <w:top w:val="none" w:sz="0" w:space="0" w:color="auto"/>
                        <w:left w:val="none" w:sz="0" w:space="0" w:color="auto"/>
                        <w:bottom w:val="none" w:sz="0" w:space="0" w:color="auto"/>
                        <w:right w:val="none" w:sz="0" w:space="0" w:color="auto"/>
                      </w:divBdr>
                    </w:div>
                  </w:divsChild>
                </w:div>
                <w:div w:id="349068211">
                  <w:marLeft w:val="0"/>
                  <w:marRight w:val="0"/>
                  <w:marTop w:val="0"/>
                  <w:marBottom w:val="0"/>
                  <w:divBdr>
                    <w:top w:val="none" w:sz="0" w:space="0" w:color="auto"/>
                    <w:left w:val="none" w:sz="0" w:space="0" w:color="auto"/>
                    <w:bottom w:val="none" w:sz="0" w:space="0" w:color="auto"/>
                    <w:right w:val="none" w:sz="0" w:space="0" w:color="auto"/>
                  </w:divBdr>
                  <w:divsChild>
                    <w:div w:id="1641500404">
                      <w:marLeft w:val="0"/>
                      <w:marRight w:val="0"/>
                      <w:marTop w:val="240"/>
                      <w:marBottom w:val="240"/>
                      <w:divBdr>
                        <w:top w:val="none" w:sz="0" w:space="0" w:color="auto"/>
                        <w:left w:val="none" w:sz="0" w:space="0" w:color="auto"/>
                        <w:bottom w:val="none" w:sz="0" w:space="0" w:color="auto"/>
                        <w:right w:val="none" w:sz="0" w:space="0" w:color="auto"/>
                      </w:divBdr>
                    </w:div>
                  </w:divsChild>
                </w:div>
                <w:div w:id="819687810">
                  <w:marLeft w:val="0"/>
                  <w:marRight w:val="0"/>
                  <w:marTop w:val="0"/>
                  <w:marBottom w:val="0"/>
                  <w:divBdr>
                    <w:top w:val="none" w:sz="0" w:space="0" w:color="auto"/>
                    <w:left w:val="none" w:sz="0" w:space="0" w:color="auto"/>
                    <w:bottom w:val="none" w:sz="0" w:space="0" w:color="auto"/>
                    <w:right w:val="none" w:sz="0" w:space="0" w:color="auto"/>
                  </w:divBdr>
                  <w:divsChild>
                    <w:div w:id="96753354">
                      <w:marLeft w:val="0"/>
                      <w:marRight w:val="0"/>
                      <w:marTop w:val="240"/>
                      <w:marBottom w:val="240"/>
                      <w:divBdr>
                        <w:top w:val="none" w:sz="0" w:space="0" w:color="auto"/>
                        <w:left w:val="none" w:sz="0" w:space="0" w:color="auto"/>
                        <w:bottom w:val="none" w:sz="0" w:space="0" w:color="auto"/>
                        <w:right w:val="none" w:sz="0" w:space="0" w:color="auto"/>
                      </w:divBdr>
                    </w:div>
                  </w:divsChild>
                </w:div>
                <w:div w:id="1384793813">
                  <w:marLeft w:val="0"/>
                  <w:marRight w:val="0"/>
                  <w:marTop w:val="0"/>
                  <w:marBottom w:val="0"/>
                  <w:divBdr>
                    <w:top w:val="none" w:sz="0" w:space="0" w:color="auto"/>
                    <w:left w:val="none" w:sz="0" w:space="0" w:color="auto"/>
                    <w:bottom w:val="none" w:sz="0" w:space="0" w:color="auto"/>
                    <w:right w:val="none" w:sz="0" w:space="0" w:color="auto"/>
                  </w:divBdr>
                  <w:divsChild>
                    <w:div w:id="996419108">
                      <w:marLeft w:val="0"/>
                      <w:marRight w:val="0"/>
                      <w:marTop w:val="240"/>
                      <w:marBottom w:val="240"/>
                      <w:divBdr>
                        <w:top w:val="none" w:sz="0" w:space="0" w:color="auto"/>
                        <w:left w:val="none" w:sz="0" w:space="0" w:color="auto"/>
                        <w:bottom w:val="none" w:sz="0" w:space="0" w:color="auto"/>
                        <w:right w:val="none" w:sz="0" w:space="0" w:color="auto"/>
                      </w:divBdr>
                    </w:div>
                  </w:divsChild>
                </w:div>
                <w:div w:id="102381935">
                  <w:marLeft w:val="0"/>
                  <w:marRight w:val="0"/>
                  <w:marTop w:val="0"/>
                  <w:marBottom w:val="0"/>
                  <w:divBdr>
                    <w:top w:val="none" w:sz="0" w:space="0" w:color="auto"/>
                    <w:left w:val="none" w:sz="0" w:space="0" w:color="auto"/>
                    <w:bottom w:val="none" w:sz="0" w:space="0" w:color="auto"/>
                    <w:right w:val="none" w:sz="0" w:space="0" w:color="auto"/>
                  </w:divBdr>
                  <w:divsChild>
                    <w:div w:id="2124111925">
                      <w:marLeft w:val="0"/>
                      <w:marRight w:val="0"/>
                      <w:marTop w:val="240"/>
                      <w:marBottom w:val="240"/>
                      <w:divBdr>
                        <w:top w:val="none" w:sz="0" w:space="0" w:color="auto"/>
                        <w:left w:val="none" w:sz="0" w:space="0" w:color="auto"/>
                        <w:bottom w:val="none" w:sz="0" w:space="0" w:color="auto"/>
                        <w:right w:val="none" w:sz="0" w:space="0" w:color="auto"/>
                      </w:divBdr>
                    </w:div>
                  </w:divsChild>
                </w:div>
                <w:div w:id="1692143513">
                  <w:marLeft w:val="0"/>
                  <w:marRight w:val="0"/>
                  <w:marTop w:val="0"/>
                  <w:marBottom w:val="0"/>
                  <w:divBdr>
                    <w:top w:val="none" w:sz="0" w:space="0" w:color="auto"/>
                    <w:left w:val="none" w:sz="0" w:space="0" w:color="auto"/>
                    <w:bottom w:val="none" w:sz="0" w:space="0" w:color="auto"/>
                    <w:right w:val="none" w:sz="0" w:space="0" w:color="auto"/>
                  </w:divBdr>
                </w:div>
              </w:divsChild>
            </w:div>
            <w:div w:id="503009108">
              <w:marLeft w:val="0"/>
              <w:marRight w:val="0"/>
              <w:marTop w:val="0"/>
              <w:marBottom w:val="0"/>
              <w:divBdr>
                <w:top w:val="none" w:sz="0" w:space="0" w:color="auto"/>
                <w:left w:val="none" w:sz="0" w:space="0" w:color="auto"/>
                <w:bottom w:val="none" w:sz="0" w:space="0" w:color="auto"/>
                <w:right w:val="none" w:sz="0" w:space="0" w:color="auto"/>
              </w:divBdr>
            </w:div>
            <w:div w:id="289629935">
              <w:marLeft w:val="0"/>
              <w:marRight w:val="0"/>
              <w:marTop w:val="0"/>
              <w:marBottom w:val="0"/>
              <w:divBdr>
                <w:top w:val="none" w:sz="0" w:space="0" w:color="auto"/>
                <w:left w:val="none" w:sz="0" w:space="0" w:color="auto"/>
                <w:bottom w:val="none" w:sz="0" w:space="0" w:color="auto"/>
                <w:right w:val="none" w:sz="0" w:space="0" w:color="auto"/>
              </w:divBdr>
              <w:divsChild>
                <w:div w:id="3765086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fontTable" Target="fontTable.xm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theme" Target="theme/theme1.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5157</Words>
  <Characters>29396</Characters>
  <Application>Microsoft Office Word</Application>
  <DocSecurity>0</DocSecurity>
  <Lines>244</Lines>
  <Paragraphs>68</Paragraphs>
  <ScaleCrop>false</ScaleCrop>
  <Company/>
  <LinksUpToDate>false</LinksUpToDate>
  <CharactersWithSpaces>34485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2025-02-25T11:14:00Z</dcterms:created>
  <dcterms:modified xsi:type="dcterms:W3CDTF">2025-02-25T11:14:00Z</dcterms:modified>
</cp:coreProperties>
</file>